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231F" w14:textId="7110A50B" w:rsidR="004367D3" w:rsidRDefault="00676E30" w:rsidP="00676E30">
      <w:pPr>
        <w:rPr>
          <w:b/>
          <w:color w:val="4472C4" w:themeColor="accent1"/>
          <w:sz w:val="32"/>
        </w:rPr>
      </w:pPr>
      <w:r w:rsidRPr="00C47977">
        <w:rPr>
          <w:b/>
          <w:color w:val="4472C4" w:themeColor="accent1"/>
          <w:sz w:val="32"/>
        </w:rPr>
        <w:t>Role Description</w:t>
      </w:r>
      <w:r w:rsidR="00C47977" w:rsidRPr="00C47977">
        <w:rPr>
          <w:b/>
          <w:color w:val="4472C4" w:themeColor="accent1"/>
          <w:sz w:val="32"/>
        </w:rPr>
        <w:t xml:space="preserve"> </w:t>
      </w:r>
      <w:r w:rsidRPr="00C47977">
        <w:rPr>
          <w:b/>
          <w:color w:val="4472C4" w:themeColor="accent1"/>
          <w:sz w:val="32"/>
        </w:rPr>
        <w:t xml:space="preserve">- Organ </w:t>
      </w:r>
      <w:r w:rsidR="00856C33">
        <w:rPr>
          <w:b/>
          <w:color w:val="4472C4" w:themeColor="accent1"/>
          <w:sz w:val="32"/>
        </w:rPr>
        <w:t xml:space="preserve">&amp; Tissue </w:t>
      </w:r>
      <w:r w:rsidRPr="00C47977">
        <w:rPr>
          <w:b/>
          <w:color w:val="4472C4" w:themeColor="accent1"/>
          <w:sz w:val="32"/>
        </w:rPr>
        <w:t xml:space="preserve">Donation Committee </w:t>
      </w:r>
      <w:r w:rsidR="00E42202" w:rsidRPr="00C47977">
        <w:rPr>
          <w:b/>
          <w:color w:val="4472C4" w:themeColor="accent1"/>
          <w:sz w:val="32"/>
        </w:rPr>
        <w:t>Chair</w:t>
      </w:r>
    </w:p>
    <w:p w14:paraId="51BB0F77" w14:textId="342938E9" w:rsidR="00676E30" w:rsidRDefault="00676E30"/>
    <w:p w14:paraId="104D2226" w14:textId="3F14FF08" w:rsidR="00676E30" w:rsidRDefault="007F3B13">
      <w:r>
        <w:t>Role t</w:t>
      </w:r>
      <w:r w:rsidR="00676E30">
        <w:t xml:space="preserve">itle:           </w:t>
      </w:r>
      <w:r>
        <w:tab/>
      </w:r>
      <w:r w:rsidR="00C47977">
        <w:tab/>
      </w:r>
      <w:r w:rsidR="00C47977">
        <w:tab/>
      </w:r>
      <w:r w:rsidR="00676E30">
        <w:t xml:space="preserve">Organ </w:t>
      </w:r>
      <w:r w:rsidR="00856C33">
        <w:t>and Tissue D</w:t>
      </w:r>
      <w:r w:rsidR="00676E30">
        <w:t xml:space="preserve">onation </w:t>
      </w:r>
      <w:r w:rsidR="00856C33">
        <w:t>C</w:t>
      </w:r>
      <w:r w:rsidR="00676E30">
        <w:t xml:space="preserve">ommittee </w:t>
      </w:r>
      <w:r w:rsidR="00856C33">
        <w:t>C</w:t>
      </w:r>
      <w:r w:rsidR="00676E30">
        <w:t>hair</w:t>
      </w:r>
      <w:r w:rsidR="00D5017F">
        <w:t xml:space="preserve"> </w:t>
      </w:r>
      <w:r w:rsidR="00676E30">
        <w:t xml:space="preserve"> </w:t>
      </w:r>
    </w:p>
    <w:p w14:paraId="7A23BE14" w14:textId="77777777" w:rsidR="00856C33" w:rsidRDefault="00F76385">
      <w:r>
        <w:t>Recommended background</w:t>
      </w:r>
      <w:r w:rsidR="00676E30">
        <w:t xml:space="preserve">:     </w:t>
      </w:r>
      <w:r>
        <w:tab/>
      </w:r>
      <w:r w:rsidR="007F3B13">
        <w:t>Strong p</w:t>
      </w:r>
      <w:r w:rsidR="00856C33">
        <w:t>ersonal interest in organ donation</w:t>
      </w:r>
    </w:p>
    <w:p w14:paraId="484000E6" w14:textId="77777777" w:rsidR="00F0049E" w:rsidRDefault="00856C33" w:rsidP="00856C33">
      <w:pPr>
        <w:ind w:left="2160" w:firstLine="720"/>
      </w:pPr>
      <w:r>
        <w:t>Experienced chair</w:t>
      </w:r>
    </w:p>
    <w:p w14:paraId="5A6F464E" w14:textId="0754FC1D" w:rsidR="00676E30" w:rsidRDefault="00F0049E" w:rsidP="00856C33">
      <w:pPr>
        <w:ind w:left="2160" w:firstLine="720"/>
      </w:pPr>
      <w:r>
        <w:t>Understanding of NHS</w:t>
      </w:r>
      <w:r w:rsidR="00676E30">
        <w:t xml:space="preserve"> </w:t>
      </w:r>
      <w:r w:rsidR="00524A0D">
        <w:t xml:space="preserve">and hospital </w:t>
      </w:r>
      <w:r>
        <w:t>organisation</w:t>
      </w:r>
    </w:p>
    <w:p w14:paraId="79E8F480" w14:textId="77777777" w:rsidR="00676E30" w:rsidRDefault="00676E30">
      <w:r>
        <w:t xml:space="preserve">Location:            </w:t>
      </w:r>
      <w:r w:rsidR="00C47977">
        <w:tab/>
      </w:r>
      <w:r w:rsidR="00C47977">
        <w:tab/>
      </w:r>
      <w:r w:rsidR="00C47977">
        <w:tab/>
      </w:r>
      <w:r w:rsidR="004367D3">
        <w:t>H</w:t>
      </w:r>
      <w:r w:rsidR="00F0049E">
        <w:t>ospital</w:t>
      </w:r>
      <w:r>
        <w:t xml:space="preserve"> </w:t>
      </w:r>
    </w:p>
    <w:p w14:paraId="78F8CE5A" w14:textId="77777777" w:rsidR="00F0049E" w:rsidRDefault="00676E30">
      <w:r>
        <w:t>Accountable to:</w:t>
      </w:r>
      <w:r w:rsidR="00C47977">
        <w:tab/>
      </w:r>
      <w:r w:rsidR="00C47977">
        <w:tab/>
      </w:r>
      <w:r w:rsidR="00C47977">
        <w:tab/>
      </w:r>
      <w:r w:rsidR="00F0049E">
        <w:t>Medical director</w:t>
      </w:r>
    </w:p>
    <w:p w14:paraId="7C115CA3" w14:textId="77777777" w:rsidR="00F0049E" w:rsidRDefault="00F0049E" w:rsidP="00F0049E">
      <w:pPr>
        <w:ind w:left="2160" w:firstLine="720"/>
      </w:pPr>
      <w:r>
        <w:t xml:space="preserve">Hospital </w:t>
      </w:r>
      <w:r w:rsidR="00856C33">
        <w:t>board</w:t>
      </w:r>
    </w:p>
    <w:p w14:paraId="411BC27D" w14:textId="77777777" w:rsidR="00676E30" w:rsidRDefault="00F0049E" w:rsidP="00F0049E">
      <w:pPr>
        <w:ind w:left="2160" w:firstLine="720"/>
      </w:pPr>
      <w:r>
        <w:t>Regional Organ &amp; Tissue Donation Committee</w:t>
      </w:r>
      <w:r w:rsidR="00676E30">
        <w:t xml:space="preserve"> </w:t>
      </w:r>
    </w:p>
    <w:p w14:paraId="61011731" w14:textId="77777777" w:rsidR="00856C33" w:rsidRDefault="00856C33">
      <w:r>
        <w:t>Remuneration:</w:t>
      </w:r>
      <w:r>
        <w:tab/>
      </w:r>
      <w:r>
        <w:tab/>
      </w:r>
      <w:r>
        <w:tab/>
        <w:t>Voluntary post</w:t>
      </w:r>
    </w:p>
    <w:p w14:paraId="01E38E38" w14:textId="6CCC69E4" w:rsidR="00676E30" w:rsidRDefault="00676E30">
      <w:r>
        <w:t xml:space="preserve">Hours:                    </w:t>
      </w:r>
      <w:r w:rsidR="00C47977">
        <w:tab/>
      </w:r>
      <w:r w:rsidR="00C47977">
        <w:tab/>
      </w:r>
      <w:r w:rsidR="00394B1C">
        <w:t>Between 1 and 7 hours per week (varying during the year)</w:t>
      </w:r>
    </w:p>
    <w:p w14:paraId="11D39E8A" w14:textId="4F31878F" w:rsidR="00C47977" w:rsidRDefault="007F3B13" w:rsidP="00C47977">
      <w:pPr>
        <w:ind w:left="2880" w:hanging="2880"/>
      </w:pPr>
      <w:r>
        <w:t xml:space="preserve">Appointment </w:t>
      </w:r>
      <w:r w:rsidR="0025161A">
        <w:t>term</w:t>
      </w:r>
      <w:r w:rsidR="00676E30">
        <w:t xml:space="preserve">:           </w:t>
      </w:r>
      <w:r w:rsidR="00C47977">
        <w:tab/>
      </w:r>
      <w:r w:rsidR="00676E30">
        <w:t>3 years</w:t>
      </w:r>
      <w:r w:rsidR="0025161A">
        <w:t xml:space="preserve"> </w:t>
      </w:r>
      <w:r w:rsidR="00676E30">
        <w:t xml:space="preserve">- renewable </w:t>
      </w:r>
      <w:r>
        <w:t xml:space="preserve">for </w:t>
      </w:r>
      <w:r w:rsidR="004367D3">
        <w:t xml:space="preserve">further </w:t>
      </w:r>
      <w:r w:rsidR="00F55F41">
        <w:t>3 years</w:t>
      </w:r>
      <w:r w:rsidR="004367D3">
        <w:t xml:space="preserve"> (</w:t>
      </w:r>
      <w:r w:rsidR="00394B1C">
        <w:t>and exceptionally for a further 3 years</w:t>
      </w:r>
      <w:r w:rsidR="004367D3">
        <w:t>)</w:t>
      </w:r>
      <w:r w:rsidR="00F55F41">
        <w:t xml:space="preserve"> </w:t>
      </w:r>
    </w:p>
    <w:p w14:paraId="7E75BD58" w14:textId="77777777" w:rsidR="00676E30" w:rsidRDefault="00676E30" w:rsidP="00F76385">
      <w:pPr>
        <w:ind w:left="2880"/>
      </w:pPr>
      <w:r>
        <w:t xml:space="preserve"> </w:t>
      </w:r>
    </w:p>
    <w:p w14:paraId="06AF738F" w14:textId="13F0E056" w:rsidR="006D616E" w:rsidRDefault="006D616E" w:rsidP="006D616E">
      <w:pPr>
        <w:rPr>
          <w:rFonts w:cstheme="minorHAnsi"/>
        </w:rPr>
      </w:pPr>
    </w:p>
    <w:p w14:paraId="1ADAFD3D" w14:textId="77777777" w:rsidR="006D616E" w:rsidRDefault="006D616E" w:rsidP="006D616E"/>
    <w:p w14:paraId="0DD43FA3" w14:textId="65C7E4A3" w:rsidR="00676E30" w:rsidRDefault="00676E30">
      <w:pPr>
        <w:rPr>
          <w:b/>
          <w:color w:val="4472C4" w:themeColor="accent1"/>
          <w:sz w:val="24"/>
        </w:rPr>
      </w:pPr>
      <w:r w:rsidRPr="00F76385">
        <w:rPr>
          <w:b/>
          <w:color w:val="4472C4" w:themeColor="accent1"/>
          <w:sz w:val="24"/>
        </w:rPr>
        <w:t>Role Summary</w:t>
      </w:r>
      <w:r w:rsidR="00F0049E">
        <w:rPr>
          <w:b/>
          <w:color w:val="4472C4" w:themeColor="accent1"/>
          <w:sz w:val="24"/>
        </w:rPr>
        <w:t xml:space="preserve"> &amp; Suitable Appointees</w:t>
      </w:r>
      <w:r w:rsidR="00394B1C">
        <w:rPr>
          <w:b/>
          <w:color w:val="4472C4" w:themeColor="accent1"/>
          <w:sz w:val="24"/>
        </w:rPr>
        <w:t xml:space="preserve"> </w:t>
      </w:r>
    </w:p>
    <w:p w14:paraId="229A124E" w14:textId="77777777" w:rsidR="00A31C14" w:rsidRPr="00512E04" w:rsidRDefault="00A31C14">
      <w:pPr>
        <w:rPr>
          <w:b/>
          <w:color w:val="4472C4" w:themeColor="accent1"/>
        </w:rPr>
      </w:pPr>
    </w:p>
    <w:p w14:paraId="18FA07DB" w14:textId="43287866" w:rsidR="008B5CEF" w:rsidRDefault="008B5CEF" w:rsidP="00F0049E">
      <w:r>
        <w:t xml:space="preserve">Although this is a voluntary position, the Chair has a significant impact on the maximisation of organ </w:t>
      </w:r>
      <w:r w:rsidR="00A8275F">
        <w:t xml:space="preserve">and tissue </w:t>
      </w:r>
      <w:r>
        <w:t xml:space="preserve">donation within the hospital </w:t>
      </w:r>
      <w:r w:rsidR="002D34F4">
        <w:t>T</w:t>
      </w:r>
      <w:r>
        <w:t>rust/</w:t>
      </w:r>
      <w:r w:rsidR="002D34F4">
        <w:t>H</w:t>
      </w:r>
      <w:r>
        <w:t xml:space="preserve">ealth </w:t>
      </w:r>
      <w:r w:rsidR="002D34F4">
        <w:t>B</w:t>
      </w:r>
      <w:r>
        <w:t xml:space="preserve">oard.  They play a vital role within the hospital </w:t>
      </w:r>
      <w:r w:rsidR="002D34F4">
        <w:t>T</w:t>
      </w:r>
      <w:r>
        <w:t>rust/</w:t>
      </w:r>
      <w:r w:rsidR="002D34F4">
        <w:t>H</w:t>
      </w:r>
      <w:r>
        <w:t xml:space="preserve">ealth </w:t>
      </w:r>
      <w:r w:rsidR="002D34F4">
        <w:t>B</w:t>
      </w:r>
      <w:r>
        <w:t xml:space="preserve">oard </w:t>
      </w:r>
      <w:proofErr w:type="gramStart"/>
      <w:r>
        <w:t>and also</w:t>
      </w:r>
      <w:proofErr w:type="gramEnd"/>
      <w:r>
        <w:t xml:space="preserve"> within the local community</w:t>
      </w:r>
      <w:r w:rsidR="004B010B">
        <w:t>.</w:t>
      </w:r>
      <w:r>
        <w:t xml:space="preserve">  </w:t>
      </w:r>
    </w:p>
    <w:p w14:paraId="2D567DD4" w14:textId="77777777" w:rsidR="008B5CEF" w:rsidRDefault="008B5CEF" w:rsidP="00F0049E"/>
    <w:p w14:paraId="0BBCF5C2" w14:textId="4B0C2E3C" w:rsidR="00F0049E" w:rsidRDefault="00F0049E" w:rsidP="00F0049E">
      <w:r>
        <w:t>The role of the Chair is to:</w:t>
      </w:r>
    </w:p>
    <w:p w14:paraId="6B2CC886" w14:textId="025C26FD" w:rsidR="00F0049E" w:rsidRDefault="00F0049E" w:rsidP="00F0049E">
      <w:pPr>
        <w:pStyle w:val="ListParagraph"/>
        <w:numPr>
          <w:ilvl w:val="0"/>
          <w:numId w:val="2"/>
        </w:numPr>
      </w:pPr>
      <w:r>
        <w:t>Lead an effective and functioning hospital Organ and Tissue Donation Committee</w:t>
      </w:r>
      <w:r w:rsidR="008B5CEF">
        <w:t xml:space="preserve"> (OTDC)</w:t>
      </w:r>
      <w:r>
        <w:t xml:space="preserve"> </w:t>
      </w:r>
      <w:r w:rsidR="00D635A6">
        <w:t>which</w:t>
      </w:r>
      <w:r>
        <w:t xml:space="preserve"> champion</w:t>
      </w:r>
      <w:r w:rsidR="00D635A6">
        <w:t>s</w:t>
      </w:r>
      <w:r>
        <w:t xml:space="preserve"> and promote</w:t>
      </w:r>
      <w:r w:rsidR="00D635A6">
        <w:t>s</w:t>
      </w:r>
      <w:r>
        <w:t xml:space="preserve"> the value of organ and tissue donation in the hospital and the wider community. </w:t>
      </w:r>
    </w:p>
    <w:p w14:paraId="3015AD99" w14:textId="77777777" w:rsidR="00F0049E" w:rsidRDefault="00F0049E" w:rsidP="00F0049E">
      <w:pPr>
        <w:pStyle w:val="ListParagraph"/>
        <w:numPr>
          <w:ilvl w:val="0"/>
          <w:numId w:val="2"/>
        </w:numPr>
      </w:pPr>
      <w:r>
        <w:t>Establish effective working relationships with key stakeholders throughout the hospital and within the wider community.</w:t>
      </w:r>
    </w:p>
    <w:p w14:paraId="4AB1963B" w14:textId="77777777" w:rsidR="00F0049E" w:rsidRDefault="00F0049E" w:rsidP="00F0049E">
      <w:pPr>
        <w:pStyle w:val="ListParagraph"/>
        <w:numPr>
          <w:ilvl w:val="0"/>
          <w:numId w:val="2"/>
        </w:numPr>
      </w:pPr>
      <w:r>
        <w:t xml:space="preserve">Provide constructive challenge where the Potential Donor Audit (PDA) data demonstrates there have been missed opportunities for donation, and identify action to be taken for improvement. </w:t>
      </w:r>
    </w:p>
    <w:p w14:paraId="19DD327F" w14:textId="77777777" w:rsidR="00F0049E" w:rsidRDefault="00F0049E" w:rsidP="00F0049E">
      <w:pPr>
        <w:pStyle w:val="ListParagraph"/>
      </w:pPr>
    </w:p>
    <w:p w14:paraId="55E6FC8A" w14:textId="2B905D93" w:rsidR="00676E30" w:rsidRDefault="00676E30">
      <w:r>
        <w:t xml:space="preserve">The </w:t>
      </w:r>
      <w:r w:rsidR="00856C33">
        <w:t xml:space="preserve">Chair </w:t>
      </w:r>
      <w:r w:rsidR="008B5CEF">
        <w:t>is</w:t>
      </w:r>
      <w:r w:rsidR="001C5866">
        <w:t xml:space="preserve"> an integral part of </w:t>
      </w:r>
      <w:r w:rsidR="00856C33">
        <w:t xml:space="preserve">a hospital </w:t>
      </w:r>
      <w:r w:rsidR="002D34F4">
        <w:t>T</w:t>
      </w:r>
      <w:r w:rsidR="00856C33">
        <w:t>rust/</w:t>
      </w:r>
      <w:r w:rsidR="002D34F4">
        <w:t>H</w:t>
      </w:r>
      <w:r w:rsidR="00856C33">
        <w:t xml:space="preserve">ealth </w:t>
      </w:r>
      <w:r w:rsidR="002D34F4">
        <w:t>B</w:t>
      </w:r>
      <w:r w:rsidR="00856C33">
        <w:t>oard’s</w:t>
      </w:r>
      <w:r w:rsidR="001C5866">
        <w:t xml:space="preserve"> organ </w:t>
      </w:r>
      <w:r w:rsidR="00856C33">
        <w:t xml:space="preserve">and tissue </w:t>
      </w:r>
      <w:r w:rsidR="001C5866">
        <w:t>donation team</w:t>
      </w:r>
      <w:r w:rsidR="00856C33">
        <w:t xml:space="preserve">.  The </w:t>
      </w:r>
      <w:r w:rsidR="001C5866">
        <w:t xml:space="preserve">other principal members </w:t>
      </w:r>
      <w:r w:rsidR="00856C33">
        <w:t xml:space="preserve">of that team </w:t>
      </w:r>
      <w:r w:rsidR="001C5866">
        <w:t xml:space="preserve">are the </w:t>
      </w:r>
      <w:r w:rsidR="00856C33">
        <w:t>Clinical Lead for Organ D</w:t>
      </w:r>
      <w:r w:rsidR="00F76385">
        <w:t>onation (CLOD)</w:t>
      </w:r>
      <w:r w:rsidR="001C5866">
        <w:t xml:space="preserve"> and </w:t>
      </w:r>
      <w:r w:rsidR="00856C33">
        <w:t>Specialist Nurse for Organ D</w:t>
      </w:r>
      <w:r w:rsidR="00F76385">
        <w:t>onation (</w:t>
      </w:r>
      <w:r w:rsidR="001C5866">
        <w:t>SNOD</w:t>
      </w:r>
      <w:r w:rsidR="00F76385">
        <w:t>).</w:t>
      </w:r>
      <w:r w:rsidR="001C5866">
        <w:t xml:space="preserve"> </w:t>
      </w:r>
      <w:r w:rsidR="00524A0D">
        <w:t xml:space="preserve"> The Chair is expected to have access to senior medical staff and the board when appropriate.</w:t>
      </w:r>
    </w:p>
    <w:p w14:paraId="19732223" w14:textId="77777777" w:rsidR="00F76385" w:rsidRDefault="00F76385"/>
    <w:p w14:paraId="70F150AF" w14:textId="6452514C" w:rsidR="002B7476" w:rsidRDefault="008B5CEF">
      <w:r>
        <w:t>Preferably</w:t>
      </w:r>
      <w:r w:rsidR="00394B1C">
        <w:t xml:space="preserve"> t</w:t>
      </w:r>
      <w:r w:rsidR="001C5866">
        <w:t xml:space="preserve">he </w:t>
      </w:r>
      <w:r w:rsidR="00856C33">
        <w:t xml:space="preserve">Chair should be </w:t>
      </w:r>
      <w:r w:rsidR="001C5866">
        <w:t>non-clinical</w:t>
      </w:r>
      <w:r>
        <w:t>,</w:t>
      </w:r>
      <w:r w:rsidR="001C5866">
        <w:t xml:space="preserve"> to bring a different insight from the CLOD and SNOD to the </w:t>
      </w:r>
      <w:r w:rsidR="00F0049E">
        <w:t>OTDC</w:t>
      </w:r>
      <w:r w:rsidR="001C5866">
        <w:t xml:space="preserve">. </w:t>
      </w:r>
      <w:r w:rsidR="004B010B">
        <w:t xml:space="preserve"> A Chair with a clinical background may, however, be appointed where they have a strong personal interest in organ donation</w:t>
      </w:r>
      <w:r w:rsidR="004C3AF1">
        <w:t xml:space="preserve"> and</w:t>
      </w:r>
      <w:r w:rsidR="004B010B">
        <w:t xml:space="preserve"> have not previously been involved clinically within the organ</w:t>
      </w:r>
      <w:r w:rsidR="00A8275F">
        <w:t xml:space="preserve"> or tissue</w:t>
      </w:r>
      <w:r w:rsidR="004B010B">
        <w:t xml:space="preserve"> donation field</w:t>
      </w:r>
      <w:r w:rsidR="004C3AF1">
        <w:t>,</w:t>
      </w:r>
      <w:r w:rsidR="004B010B">
        <w:t xml:space="preserve"> </w:t>
      </w:r>
      <w:r w:rsidR="004C3AF1">
        <w:t>but they must have</w:t>
      </w:r>
      <w:r w:rsidR="004B010B">
        <w:t xml:space="preserve"> the time available to carry out the Chair’s role effectively.</w:t>
      </w:r>
    </w:p>
    <w:p w14:paraId="19B15549" w14:textId="77777777" w:rsidR="004C3AF1" w:rsidRDefault="004C3AF1"/>
    <w:p w14:paraId="077FFC23" w14:textId="4B52F5EF" w:rsidR="004B010B" w:rsidRDefault="002D34F4" w:rsidP="004C3AF1">
      <w:r>
        <w:t>T</w:t>
      </w:r>
      <w:r w:rsidR="004C3AF1">
        <w:t xml:space="preserve">ransplant recipients and donor family members are particularly welcome as Chairs because of their personal experience and ability to bring a wider perspective to Committee discussions.  </w:t>
      </w:r>
    </w:p>
    <w:p w14:paraId="7BFA2E23" w14:textId="77777777" w:rsidR="004C3AF1" w:rsidRDefault="004C3AF1" w:rsidP="004C3AF1"/>
    <w:p w14:paraId="4E995DF0" w14:textId="7954B7AD" w:rsidR="007F3B13" w:rsidRDefault="00D11A87">
      <w:r>
        <w:t>H</w:t>
      </w:r>
      <w:r w:rsidR="0094589D">
        <w:t>ospital</w:t>
      </w:r>
      <w:r w:rsidR="00856C33">
        <w:t xml:space="preserve"> Non-Executive Directors and Governors are welcome as OTDC </w:t>
      </w:r>
      <w:proofErr w:type="gramStart"/>
      <w:r w:rsidR="00856C33">
        <w:t>members</w:t>
      </w:r>
      <w:proofErr w:type="gramEnd"/>
      <w:r>
        <w:t xml:space="preserve"> but it is </w:t>
      </w:r>
      <w:r w:rsidR="00394B1C">
        <w:t>only appropriate fo</w:t>
      </w:r>
      <w:r w:rsidR="001375A7">
        <w:t xml:space="preserve">r them to be </w:t>
      </w:r>
      <w:r w:rsidR="00394B1C">
        <w:t>Chair if</w:t>
      </w:r>
      <w:r w:rsidR="001375A7">
        <w:t xml:space="preserve"> </w:t>
      </w:r>
      <w:r w:rsidR="00856C33">
        <w:t>t</w:t>
      </w:r>
      <w:r w:rsidR="007F3B13">
        <w:t>h</w:t>
      </w:r>
      <w:r w:rsidR="00856C33">
        <w:t xml:space="preserve">ey have a strong personal </w:t>
      </w:r>
      <w:r w:rsidR="007F3B13">
        <w:t xml:space="preserve">interest in organ </w:t>
      </w:r>
      <w:r w:rsidR="00621443">
        <w:t xml:space="preserve">and tissue </w:t>
      </w:r>
      <w:r w:rsidR="007F3B13">
        <w:t>don</w:t>
      </w:r>
      <w:r w:rsidR="00856C33">
        <w:t>ation</w:t>
      </w:r>
      <w:r w:rsidR="004B010B" w:rsidRPr="004B010B">
        <w:t xml:space="preserve"> </w:t>
      </w:r>
      <w:r w:rsidR="004B010B">
        <w:t>and have the time available to carry out the Chair’s role effectively</w:t>
      </w:r>
      <w:r w:rsidR="00856C33">
        <w:t>.</w:t>
      </w:r>
    </w:p>
    <w:p w14:paraId="0BDD677F" w14:textId="47C8E70E" w:rsidR="007F3B13" w:rsidRDefault="007F3B13"/>
    <w:p w14:paraId="47D83333" w14:textId="42756E5C" w:rsidR="00512E04" w:rsidRDefault="007F3B13" w:rsidP="00560FAD">
      <w:pPr>
        <w:tabs>
          <w:tab w:val="left" w:pos="1478"/>
        </w:tabs>
      </w:pPr>
      <w:r>
        <w:lastRenderedPageBreak/>
        <w:t xml:space="preserve"> </w:t>
      </w:r>
      <w:r w:rsidR="00856C33">
        <w:t xml:space="preserve"> </w:t>
      </w:r>
      <w:r w:rsidR="00560FAD">
        <w:tab/>
      </w:r>
    </w:p>
    <w:p w14:paraId="4C3110FB" w14:textId="77777777" w:rsidR="001C5866" w:rsidRPr="00512E04" w:rsidRDefault="00512E04" w:rsidP="00512E04">
      <w:pPr>
        <w:tabs>
          <w:tab w:val="left" w:pos="2220"/>
        </w:tabs>
        <w:rPr>
          <w:b/>
          <w:color w:val="4472C4" w:themeColor="accent1"/>
        </w:rPr>
      </w:pPr>
      <w:r w:rsidRPr="0025161A">
        <w:rPr>
          <w:b/>
          <w:color w:val="4472C4" w:themeColor="accent1"/>
          <w:sz w:val="24"/>
        </w:rPr>
        <w:t xml:space="preserve">Key Relationships </w:t>
      </w:r>
      <w:r w:rsidR="001C5866" w:rsidRPr="0025161A">
        <w:rPr>
          <w:b/>
          <w:color w:val="4472C4" w:themeColor="accent1"/>
          <w:sz w:val="24"/>
        </w:rPr>
        <w:t xml:space="preserve"> </w:t>
      </w:r>
      <w:r w:rsidRPr="00512E04">
        <w:rPr>
          <w:b/>
          <w:color w:val="4472C4" w:themeColor="accent1"/>
        </w:rPr>
        <w:tab/>
      </w:r>
    </w:p>
    <w:p w14:paraId="116544C7" w14:textId="77777777" w:rsidR="007F3B13" w:rsidRDefault="007F3B13" w:rsidP="00512E04">
      <w:pPr>
        <w:tabs>
          <w:tab w:val="left" w:pos="2220"/>
        </w:tabs>
        <w:rPr>
          <w:b/>
        </w:rPr>
      </w:pPr>
    </w:p>
    <w:p w14:paraId="750C46BA" w14:textId="77777777" w:rsidR="00512E04" w:rsidRDefault="00512E04" w:rsidP="00512E04">
      <w:pPr>
        <w:tabs>
          <w:tab w:val="left" w:pos="2220"/>
        </w:tabs>
        <w:rPr>
          <w:b/>
        </w:rPr>
      </w:pPr>
      <w:r w:rsidRPr="00512E04">
        <w:rPr>
          <w:b/>
        </w:rPr>
        <w:t>Internal</w:t>
      </w:r>
      <w:r w:rsidR="00D2193A">
        <w:rPr>
          <w:b/>
        </w:rPr>
        <w:t xml:space="preserve"> - Hospital</w:t>
      </w:r>
    </w:p>
    <w:p w14:paraId="730255DD" w14:textId="77777777" w:rsidR="00512E04" w:rsidRDefault="00512E04" w:rsidP="00512E04">
      <w:pPr>
        <w:pStyle w:val="ListParagraph"/>
        <w:numPr>
          <w:ilvl w:val="0"/>
          <w:numId w:val="3"/>
        </w:numPr>
        <w:tabs>
          <w:tab w:val="left" w:pos="2220"/>
        </w:tabs>
      </w:pPr>
      <w:r>
        <w:t>CLOD and SNOD</w:t>
      </w:r>
    </w:p>
    <w:p w14:paraId="3BA4E8B6" w14:textId="69B273BA" w:rsidR="00512E04" w:rsidRDefault="00512E04" w:rsidP="00512E04">
      <w:pPr>
        <w:pStyle w:val="ListParagraph"/>
        <w:numPr>
          <w:ilvl w:val="0"/>
          <w:numId w:val="3"/>
        </w:numPr>
        <w:tabs>
          <w:tab w:val="left" w:pos="2220"/>
        </w:tabs>
      </w:pPr>
      <w:r>
        <w:t xml:space="preserve">Organ </w:t>
      </w:r>
      <w:r w:rsidR="002D34F4">
        <w:t>and</w:t>
      </w:r>
      <w:r w:rsidR="007F3B13">
        <w:t xml:space="preserve"> Tissue </w:t>
      </w:r>
      <w:r>
        <w:t xml:space="preserve">Donation </w:t>
      </w:r>
      <w:r w:rsidR="007F3B13">
        <w:t>Committee</w:t>
      </w:r>
    </w:p>
    <w:p w14:paraId="40805779" w14:textId="77777777" w:rsidR="007F3B13" w:rsidRDefault="007F3B13" w:rsidP="007F3B13">
      <w:pPr>
        <w:pStyle w:val="ListParagraph"/>
        <w:numPr>
          <w:ilvl w:val="0"/>
          <w:numId w:val="3"/>
        </w:numPr>
        <w:tabs>
          <w:tab w:val="left" w:pos="2220"/>
        </w:tabs>
      </w:pPr>
      <w:r>
        <w:t>Hospital medical director</w:t>
      </w:r>
    </w:p>
    <w:p w14:paraId="16A89021" w14:textId="7918D836" w:rsidR="00512E04" w:rsidRDefault="00512E04" w:rsidP="00512E04">
      <w:pPr>
        <w:pStyle w:val="ListParagraph"/>
        <w:numPr>
          <w:ilvl w:val="0"/>
          <w:numId w:val="3"/>
        </w:numPr>
        <w:tabs>
          <w:tab w:val="left" w:pos="2220"/>
        </w:tabs>
      </w:pPr>
      <w:r>
        <w:t>Designated hospital governance structure</w:t>
      </w:r>
      <w:r w:rsidR="00524A0D">
        <w:t>, including Board</w:t>
      </w:r>
      <w:r>
        <w:t xml:space="preserve">  </w:t>
      </w:r>
    </w:p>
    <w:p w14:paraId="5BAE0D4A" w14:textId="77777777" w:rsidR="0025161A" w:rsidRDefault="0025161A" w:rsidP="00512E04">
      <w:pPr>
        <w:tabs>
          <w:tab w:val="left" w:pos="2220"/>
        </w:tabs>
        <w:rPr>
          <w:b/>
        </w:rPr>
      </w:pPr>
    </w:p>
    <w:p w14:paraId="3F40BEC7" w14:textId="77777777" w:rsidR="00512E04" w:rsidRDefault="0025161A" w:rsidP="00512E04">
      <w:pPr>
        <w:tabs>
          <w:tab w:val="left" w:pos="2220"/>
        </w:tabs>
        <w:rPr>
          <w:b/>
        </w:rPr>
      </w:pPr>
      <w:r>
        <w:rPr>
          <w:b/>
        </w:rPr>
        <w:t>External</w:t>
      </w:r>
      <w:r w:rsidR="00D2193A">
        <w:rPr>
          <w:b/>
        </w:rPr>
        <w:t xml:space="preserve"> – NHS Blood &amp; Transplant (NHSBT)</w:t>
      </w:r>
    </w:p>
    <w:p w14:paraId="31E3AB8A" w14:textId="4D7FE3EB" w:rsidR="00512E04" w:rsidRPr="00512E04" w:rsidRDefault="007F3B13" w:rsidP="00512E04">
      <w:pPr>
        <w:pStyle w:val="ListParagraph"/>
        <w:numPr>
          <w:ilvl w:val="0"/>
          <w:numId w:val="4"/>
        </w:numPr>
        <w:tabs>
          <w:tab w:val="left" w:pos="2220"/>
        </w:tabs>
        <w:rPr>
          <w:b/>
        </w:rPr>
      </w:pPr>
      <w:r>
        <w:t xml:space="preserve">Chair of </w:t>
      </w:r>
      <w:r w:rsidR="00512E04">
        <w:t xml:space="preserve">Regional </w:t>
      </w:r>
      <w:r>
        <w:t xml:space="preserve">Organ </w:t>
      </w:r>
      <w:r w:rsidR="002D34F4">
        <w:t>and</w:t>
      </w:r>
      <w:r>
        <w:t xml:space="preserve"> Tissue Donation Committee</w:t>
      </w:r>
      <w:r w:rsidR="00512E04">
        <w:t xml:space="preserve"> </w:t>
      </w:r>
    </w:p>
    <w:p w14:paraId="06389F68" w14:textId="037E96EE" w:rsidR="007F3B13" w:rsidRDefault="007F3B13" w:rsidP="00242552">
      <w:pPr>
        <w:pStyle w:val="ListParagraph"/>
        <w:numPr>
          <w:ilvl w:val="0"/>
          <w:numId w:val="4"/>
        </w:numPr>
        <w:tabs>
          <w:tab w:val="left" w:pos="2220"/>
        </w:tabs>
      </w:pPr>
      <w:r>
        <w:t>Other O</w:t>
      </w:r>
      <w:r w:rsidR="00A8275F">
        <w:t>TD</w:t>
      </w:r>
      <w:r>
        <w:t>C Chairs in region</w:t>
      </w:r>
    </w:p>
    <w:p w14:paraId="45481D31" w14:textId="0B72CFF7" w:rsidR="00242552" w:rsidRDefault="00242552" w:rsidP="00242552">
      <w:pPr>
        <w:pStyle w:val="ListParagraph"/>
        <w:numPr>
          <w:ilvl w:val="0"/>
          <w:numId w:val="4"/>
        </w:numPr>
        <w:tabs>
          <w:tab w:val="left" w:pos="2220"/>
        </w:tabs>
      </w:pPr>
      <w:r w:rsidRPr="00512E04">
        <w:t>Regional</w:t>
      </w:r>
      <w:r w:rsidR="008956B0">
        <w:t xml:space="preserve"> Head of Nursing</w:t>
      </w:r>
      <w:r w:rsidR="007F3B13">
        <w:t>,</w:t>
      </w:r>
      <w:r w:rsidRPr="00512E04">
        <w:t xml:space="preserve"> NHS</w:t>
      </w:r>
      <w:r>
        <w:t xml:space="preserve"> </w:t>
      </w:r>
      <w:r w:rsidRPr="00512E04">
        <w:t>B</w:t>
      </w:r>
      <w:r>
        <w:t xml:space="preserve">lood and </w:t>
      </w:r>
      <w:r w:rsidRPr="00512E04">
        <w:t>T</w:t>
      </w:r>
      <w:r>
        <w:t>ransplant</w:t>
      </w:r>
    </w:p>
    <w:p w14:paraId="7A94B46B" w14:textId="77777777" w:rsidR="007F3B13" w:rsidRPr="00512E04" w:rsidRDefault="007F3B13" w:rsidP="00242552">
      <w:pPr>
        <w:pStyle w:val="ListParagraph"/>
        <w:numPr>
          <w:ilvl w:val="0"/>
          <w:numId w:val="4"/>
        </w:numPr>
        <w:tabs>
          <w:tab w:val="left" w:pos="2220"/>
        </w:tabs>
      </w:pPr>
      <w:r>
        <w:t>Regional Lead Nurse – Organ Donation</w:t>
      </w:r>
    </w:p>
    <w:p w14:paraId="35DA61FC" w14:textId="77777777" w:rsidR="00512E04" w:rsidRPr="00A31C14" w:rsidRDefault="00512E04" w:rsidP="00512E04">
      <w:pPr>
        <w:pStyle w:val="ListParagraph"/>
        <w:numPr>
          <w:ilvl w:val="0"/>
          <w:numId w:val="4"/>
        </w:numPr>
        <w:tabs>
          <w:tab w:val="left" w:pos="2220"/>
        </w:tabs>
        <w:rPr>
          <w:b/>
        </w:rPr>
      </w:pPr>
      <w:r>
        <w:t xml:space="preserve">Regional Clinical Lead for Organ Donation </w:t>
      </w:r>
    </w:p>
    <w:p w14:paraId="15EDD6CB" w14:textId="77777777" w:rsidR="00A31C14" w:rsidRPr="00512E04" w:rsidRDefault="00A31C14" w:rsidP="00A31C14">
      <w:pPr>
        <w:pStyle w:val="ListParagraph"/>
        <w:tabs>
          <w:tab w:val="left" w:pos="2220"/>
        </w:tabs>
        <w:rPr>
          <w:b/>
        </w:rPr>
      </w:pPr>
    </w:p>
    <w:p w14:paraId="6055DFD8" w14:textId="77777777" w:rsidR="00D2193A" w:rsidRDefault="00D2193A" w:rsidP="00D2193A">
      <w:pPr>
        <w:tabs>
          <w:tab w:val="left" w:pos="2220"/>
        </w:tabs>
        <w:rPr>
          <w:b/>
        </w:rPr>
      </w:pPr>
      <w:r w:rsidRPr="00D2193A">
        <w:rPr>
          <w:b/>
        </w:rPr>
        <w:t>External –</w:t>
      </w:r>
      <w:r>
        <w:rPr>
          <w:b/>
        </w:rPr>
        <w:t xml:space="preserve"> Community</w:t>
      </w:r>
    </w:p>
    <w:p w14:paraId="597940DA" w14:textId="5E31D743" w:rsidR="00D2193A" w:rsidRPr="006D616E" w:rsidRDefault="00D2193A" w:rsidP="00D2193A">
      <w:pPr>
        <w:pStyle w:val="ListParagraph"/>
        <w:numPr>
          <w:ilvl w:val="0"/>
          <w:numId w:val="8"/>
        </w:numPr>
        <w:tabs>
          <w:tab w:val="left" w:pos="2220"/>
        </w:tabs>
        <w:rPr>
          <w:b/>
        </w:rPr>
      </w:pPr>
      <w:r>
        <w:t>Relevant local community members</w:t>
      </w:r>
    </w:p>
    <w:p w14:paraId="391C17D5" w14:textId="77777777" w:rsidR="006D616E" w:rsidRPr="00D2193A" w:rsidRDefault="006D616E" w:rsidP="006D616E">
      <w:pPr>
        <w:pStyle w:val="ListParagraph"/>
        <w:tabs>
          <w:tab w:val="left" w:pos="2220"/>
        </w:tabs>
        <w:rPr>
          <w:b/>
        </w:rPr>
      </w:pPr>
    </w:p>
    <w:p w14:paraId="1BB9CDCE" w14:textId="77777777" w:rsidR="00512E04" w:rsidRDefault="00512E04" w:rsidP="00512E04">
      <w:pPr>
        <w:pStyle w:val="ListParagraph"/>
        <w:tabs>
          <w:tab w:val="left" w:pos="2220"/>
        </w:tabs>
      </w:pPr>
    </w:p>
    <w:p w14:paraId="42190CCF" w14:textId="77777777" w:rsidR="00512E04" w:rsidRDefault="00A55113" w:rsidP="00512E04">
      <w:pPr>
        <w:tabs>
          <w:tab w:val="left" w:pos="2220"/>
        </w:tabs>
        <w:rPr>
          <w:b/>
          <w:color w:val="4472C4" w:themeColor="accent1"/>
        </w:rPr>
      </w:pPr>
      <w:r>
        <w:rPr>
          <w:b/>
          <w:color w:val="4472C4" w:themeColor="accent1"/>
        </w:rPr>
        <w:t xml:space="preserve">Appointment &amp; </w:t>
      </w:r>
      <w:r w:rsidR="00512E04" w:rsidRPr="00512E04">
        <w:rPr>
          <w:b/>
          <w:color w:val="4472C4" w:themeColor="accent1"/>
        </w:rPr>
        <w:t xml:space="preserve">Conditions of Service </w:t>
      </w:r>
    </w:p>
    <w:p w14:paraId="560D4B26" w14:textId="77777777" w:rsidR="00656FF8" w:rsidRDefault="00656FF8" w:rsidP="00512E04">
      <w:pPr>
        <w:tabs>
          <w:tab w:val="left" w:pos="2220"/>
        </w:tabs>
      </w:pPr>
    </w:p>
    <w:p w14:paraId="5708C480" w14:textId="48B9C29F" w:rsidR="00200C3F" w:rsidRDefault="00200C3F" w:rsidP="00512E04">
      <w:pPr>
        <w:tabs>
          <w:tab w:val="left" w:pos="2220"/>
        </w:tabs>
      </w:pPr>
      <w:r>
        <w:t xml:space="preserve">The Chair is appointed by the hospital </w:t>
      </w:r>
      <w:r w:rsidR="002D34F4">
        <w:t>T</w:t>
      </w:r>
      <w:r>
        <w:t>rust/</w:t>
      </w:r>
      <w:r w:rsidR="002D34F4">
        <w:t>H</w:t>
      </w:r>
      <w:r>
        <w:t xml:space="preserve">ealth </w:t>
      </w:r>
      <w:r w:rsidR="002D34F4">
        <w:t>B</w:t>
      </w:r>
      <w:r>
        <w:t xml:space="preserve">oard, but the Regional Chair </w:t>
      </w:r>
      <w:r w:rsidR="004556FF">
        <w:t>must be</w:t>
      </w:r>
      <w:r>
        <w:t xml:space="preserve"> involved in the selection process and the Regional OTDC must confirm the appointment.</w:t>
      </w:r>
    </w:p>
    <w:p w14:paraId="06673839" w14:textId="77777777" w:rsidR="004556FF" w:rsidRDefault="004556FF" w:rsidP="00512E04">
      <w:pPr>
        <w:tabs>
          <w:tab w:val="left" w:pos="2220"/>
        </w:tabs>
      </w:pPr>
    </w:p>
    <w:p w14:paraId="40E48E64" w14:textId="35BC6A6D" w:rsidR="004556FF" w:rsidRDefault="004556FF" w:rsidP="004556FF">
      <w:pPr>
        <w:tabs>
          <w:tab w:val="left" w:pos="2220"/>
        </w:tabs>
      </w:pPr>
      <w:r>
        <w:t xml:space="preserve">The hospital </w:t>
      </w:r>
      <w:r w:rsidR="002D34F4">
        <w:t>T</w:t>
      </w:r>
      <w:r>
        <w:t>rust/</w:t>
      </w:r>
      <w:r w:rsidR="002D34F4">
        <w:t>H</w:t>
      </w:r>
      <w:r>
        <w:t xml:space="preserve">ealth </w:t>
      </w:r>
      <w:r w:rsidR="002D34F4">
        <w:t>B</w:t>
      </w:r>
      <w:r>
        <w:t>oard is required to support the work of the OTDC and its Chair.  It must demonstrate to NHSBT that it has a functioning and effective OTDC</w:t>
      </w:r>
      <w:r w:rsidR="00D5017F">
        <w:t>, as set out in the Committee’s Terms of Reference</w:t>
      </w:r>
      <w:r w:rsidR="004B010B">
        <w:t>.</w:t>
      </w:r>
    </w:p>
    <w:p w14:paraId="1B376833" w14:textId="77777777" w:rsidR="004556FF" w:rsidRDefault="004556FF" w:rsidP="004556FF">
      <w:pPr>
        <w:tabs>
          <w:tab w:val="left" w:pos="2220"/>
        </w:tabs>
      </w:pPr>
    </w:p>
    <w:p w14:paraId="1843A5A8" w14:textId="6CB160DD" w:rsidR="00FA7A31" w:rsidRDefault="00200C3F" w:rsidP="00512E04">
      <w:pPr>
        <w:tabs>
          <w:tab w:val="left" w:pos="2220"/>
        </w:tabs>
      </w:pPr>
      <w:r>
        <w:t>T</w:t>
      </w:r>
      <w:r w:rsidR="00656FF8">
        <w:t>he Chair must be active</w:t>
      </w:r>
      <w:r>
        <w:t xml:space="preserve"> and effective in their role.  </w:t>
      </w:r>
      <w:r w:rsidR="004B010B">
        <w:t>Th</w:t>
      </w:r>
      <w:r>
        <w:t xml:space="preserve">eir performance </w:t>
      </w:r>
      <w:r w:rsidR="004B010B">
        <w:t>against th</w:t>
      </w:r>
      <w:r w:rsidR="00EC463E">
        <w:t xml:space="preserve">e core expectations </w:t>
      </w:r>
      <w:r w:rsidR="00A8275F">
        <w:t>and additional activities s</w:t>
      </w:r>
      <w:r w:rsidR="00EC463E">
        <w:t>et out below</w:t>
      </w:r>
      <w:r w:rsidR="004B010B">
        <w:t xml:space="preserve"> should be considered by the hospital </w:t>
      </w:r>
      <w:r w:rsidR="002D34F4">
        <w:t>T</w:t>
      </w:r>
      <w:r w:rsidR="004B010B">
        <w:t>rust/</w:t>
      </w:r>
      <w:r w:rsidR="002D34F4">
        <w:t>H</w:t>
      </w:r>
      <w:r w:rsidR="004B010B">
        <w:t xml:space="preserve">ealth </w:t>
      </w:r>
      <w:r w:rsidR="002D34F4">
        <w:t>B</w:t>
      </w:r>
      <w:r w:rsidR="004B010B">
        <w:t>oard on an annual basis in liaison with the</w:t>
      </w:r>
      <w:r>
        <w:t xml:space="preserve"> Regional Chair and Regional OTDC</w:t>
      </w:r>
      <w:r w:rsidR="00A8275F">
        <w:t>.  S</w:t>
      </w:r>
      <w:r>
        <w:t>upport will be offered by the Regional Chair to improve a Chair’s performance</w:t>
      </w:r>
      <w:r w:rsidR="00A8275F">
        <w:t xml:space="preserve"> where there is a concern that these expectations are not being met.  If</w:t>
      </w:r>
      <w:r w:rsidR="00FA7A31">
        <w:t xml:space="preserve"> performance does not improve</w:t>
      </w:r>
      <w:r w:rsidR="00A8275F">
        <w:t xml:space="preserve"> i</w:t>
      </w:r>
      <w:r w:rsidR="00FA7A31">
        <w:t xml:space="preserve">t is appropriate for the hospital </w:t>
      </w:r>
      <w:r w:rsidR="002D34F4">
        <w:t>T</w:t>
      </w:r>
      <w:r w:rsidR="00FA7A31">
        <w:t>rust/</w:t>
      </w:r>
      <w:r w:rsidR="002D34F4">
        <w:t>H</w:t>
      </w:r>
      <w:r w:rsidR="00FA7A31">
        <w:t>ealth board to appoint a replacement Chair.</w:t>
      </w:r>
    </w:p>
    <w:p w14:paraId="55B54D6E" w14:textId="77777777" w:rsidR="00656FF8" w:rsidRDefault="00656FF8" w:rsidP="00512E04">
      <w:pPr>
        <w:tabs>
          <w:tab w:val="left" w:pos="2220"/>
        </w:tabs>
      </w:pPr>
    </w:p>
    <w:p w14:paraId="276855B2" w14:textId="352702A8" w:rsidR="00200C3F" w:rsidRDefault="00354F7B" w:rsidP="00512E04">
      <w:pPr>
        <w:tabs>
          <w:tab w:val="left" w:pos="2220"/>
        </w:tabs>
      </w:pPr>
      <w:r>
        <w:t xml:space="preserve">NHSBT will </w:t>
      </w:r>
      <w:r w:rsidR="00200C3F">
        <w:t xml:space="preserve">provide </w:t>
      </w:r>
      <w:r>
        <w:t xml:space="preserve">induction </w:t>
      </w:r>
      <w:r w:rsidR="004556FF">
        <w:t xml:space="preserve">training </w:t>
      </w:r>
      <w:r>
        <w:t xml:space="preserve">for </w:t>
      </w:r>
      <w:r w:rsidR="00200C3F">
        <w:t>a</w:t>
      </w:r>
      <w:r>
        <w:t xml:space="preserve"> new Chair and pro</w:t>
      </w:r>
      <w:r w:rsidR="00200C3F">
        <w:t xml:space="preserve">mpt attendance is required.  NHSBT will also provide </w:t>
      </w:r>
      <w:r>
        <w:t xml:space="preserve">the Chair with </w:t>
      </w:r>
      <w:r w:rsidR="00200C3F">
        <w:t xml:space="preserve">ongoing </w:t>
      </w:r>
      <w:r>
        <w:t>education</w:t>
      </w:r>
      <w:r w:rsidR="00200C3F">
        <w:t xml:space="preserve"> and </w:t>
      </w:r>
      <w:r>
        <w:t>training</w:t>
      </w:r>
      <w:r w:rsidR="00200C3F">
        <w:t xml:space="preserve">.  Attendance at </w:t>
      </w:r>
      <w:r w:rsidR="00D5017F">
        <w:t>biannual Regional C</w:t>
      </w:r>
      <w:r>
        <w:t xml:space="preserve">ollaboratives and other </w:t>
      </w:r>
      <w:r w:rsidR="00200C3F">
        <w:t xml:space="preserve">relevant </w:t>
      </w:r>
      <w:r>
        <w:t>NHSBT events</w:t>
      </w:r>
      <w:r w:rsidR="00200C3F">
        <w:t xml:space="preserve"> is expected</w:t>
      </w:r>
      <w:r>
        <w:t>.</w:t>
      </w:r>
    </w:p>
    <w:p w14:paraId="53808730" w14:textId="04CF1F92" w:rsidR="00FA7A31" w:rsidRDefault="00FA7A31" w:rsidP="00512E04">
      <w:pPr>
        <w:tabs>
          <w:tab w:val="left" w:pos="2220"/>
        </w:tabs>
      </w:pPr>
    </w:p>
    <w:p w14:paraId="18FAE36E" w14:textId="5F797EC0" w:rsidR="00FA7A31" w:rsidRDefault="00FA7A31" w:rsidP="00512E04">
      <w:pPr>
        <w:tabs>
          <w:tab w:val="left" w:pos="2220"/>
        </w:tabs>
      </w:pPr>
      <w:r>
        <w:t xml:space="preserve">Where a Chair is a donor family member or recipient NHSBT will also provide personal support, as required, through the regional </w:t>
      </w:r>
      <w:r w:rsidR="008B1EEF">
        <w:t xml:space="preserve">NHSBT </w:t>
      </w:r>
      <w:r>
        <w:t xml:space="preserve">team.  </w:t>
      </w:r>
    </w:p>
    <w:p w14:paraId="68AC543F" w14:textId="77777777" w:rsidR="00354F7B" w:rsidRDefault="00354F7B" w:rsidP="00512E04">
      <w:pPr>
        <w:tabs>
          <w:tab w:val="left" w:pos="2220"/>
        </w:tabs>
      </w:pPr>
      <w:r>
        <w:t xml:space="preserve"> </w:t>
      </w:r>
    </w:p>
    <w:p w14:paraId="3628D2C6" w14:textId="77777777" w:rsidR="00354F7B" w:rsidRDefault="00354F7B"/>
    <w:p w14:paraId="3DB27C28" w14:textId="77777777" w:rsidR="002D34F4" w:rsidRDefault="002D34F4">
      <w:pPr>
        <w:rPr>
          <w:b/>
          <w:color w:val="4472C4" w:themeColor="accent1"/>
        </w:rPr>
      </w:pPr>
      <w:r>
        <w:rPr>
          <w:b/>
          <w:color w:val="4472C4" w:themeColor="accent1"/>
        </w:rPr>
        <w:br w:type="page"/>
      </w:r>
    </w:p>
    <w:p w14:paraId="572AC042" w14:textId="6BDDF951" w:rsidR="00354F7B" w:rsidRDefault="00354F7B">
      <w:pPr>
        <w:rPr>
          <w:b/>
          <w:color w:val="4472C4" w:themeColor="accent1"/>
        </w:rPr>
      </w:pPr>
      <w:r w:rsidRPr="00D022B7">
        <w:rPr>
          <w:b/>
          <w:color w:val="4472C4" w:themeColor="accent1"/>
        </w:rPr>
        <w:lastRenderedPageBreak/>
        <w:t xml:space="preserve">Annual Core Expectations </w:t>
      </w:r>
    </w:p>
    <w:p w14:paraId="1E1E8503" w14:textId="77777777" w:rsidR="00A31C14" w:rsidRPr="00D022B7" w:rsidRDefault="00A31C14">
      <w:pPr>
        <w:rPr>
          <w:b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8"/>
        <w:gridCol w:w="1278"/>
      </w:tblGrid>
      <w:tr w:rsidR="006945A8" w14:paraId="7AF20C25" w14:textId="77777777" w:rsidTr="00354F7B">
        <w:tc>
          <w:tcPr>
            <w:tcW w:w="0" w:type="auto"/>
          </w:tcPr>
          <w:p w14:paraId="13E1802F" w14:textId="77777777" w:rsidR="00354F7B" w:rsidRPr="00354F7B" w:rsidRDefault="00354F7B">
            <w:pPr>
              <w:rPr>
                <w:b/>
                <w:color w:val="4472C4" w:themeColor="accent1"/>
              </w:rPr>
            </w:pPr>
            <w:r w:rsidRPr="00354F7B">
              <w:rPr>
                <w:b/>
              </w:rPr>
              <w:t>Activity</w:t>
            </w:r>
            <w:r w:rsidRPr="00354F7B">
              <w:rPr>
                <w:b/>
                <w:color w:val="4472C4" w:themeColor="accent1"/>
              </w:rPr>
              <w:t xml:space="preserve"> </w:t>
            </w:r>
          </w:p>
        </w:tc>
        <w:tc>
          <w:tcPr>
            <w:tcW w:w="0" w:type="auto"/>
          </w:tcPr>
          <w:p w14:paraId="4CFF587A" w14:textId="77777777" w:rsidR="00354F7B" w:rsidRPr="00242552" w:rsidRDefault="00354F7B">
            <w:pPr>
              <w:rPr>
                <w:b/>
                <w:color w:val="4472C4" w:themeColor="accent1"/>
              </w:rPr>
            </w:pPr>
            <w:r w:rsidRPr="00242552">
              <w:rPr>
                <w:b/>
              </w:rPr>
              <w:t>Frequency</w:t>
            </w:r>
            <w:r w:rsidRPr="00242552">
              <w:rPr>
                <w:b/>
                <w:color w:val="4472C4" w:themeColor="accent1"/>
              </w:rPr>
              <w:t xml:space="preserve"> </w:t>
            </w:r>
          </w:p>
        </w:tc>
      </w:tr>
      <w:tr w:rsidR="006945A8" w:rsidRPr="005E0358" w14:paraId="7467105A" w14:textId="77777777" w:rsidTr="00354F7B">
        <w:tc>
          <w:tcPr>
            <w:tcW w:w="0" w:type="auto"/>
          </w:tcPr>
          <w:p w14:paraId="32C8E0C0" w14:textId="77777777" w:rsidR="006945A8" w:rsidRPr="005E0358" w:rsidRDefault="006945A8" w:rsidP="00A31C14">
            <w:r>
              <w:t>Act as a spokesperson/advocate for organ and tissue donation within the hospital and the wider community.</w:t>
            </w:r>
          </w:p>
        </w:tc>
        <w:tc>
          <w:tcPr>
            <w:tcW w:w="0" w:type="auto"/>
          </w:tcPr>
          <w:p w14:paraId="5F630296" w14:textId="77777777" w:rsidR="006945A8" w:rsidRDefault="006945A8" w:rsidP="004556FF">
            <w:r>
              <w:t>Ongoing</w:t>
            </w:r>
          </w:p>
        </w:tc>
      </w:tr>
      <w:tr w:rsidR="008B65EF" w:rsidRPr="005E0358" w14:paraId="4481409B" w14:textId="77777777" w:rsidTr="00354F7B">
        <w:tc>
          <w:tcPr>
            <w:tcW w:w="0" w:type="auto"/>
          </w:tcPr>
          <w:p w14:paraId="30EB410F" w14:textId="2DF47C00" w:rsidR="00354F7B" w:rsidRPr="005E0358" w:rsidRDefault="009B3152" w:rsidP="00181407">
            <w:r w:rsidRPr="005E0358">
              <w:t>Meet</w:t>
            </w:r>
            <w:r w:rsidR="00B100C2">
              <w:t xml:space="preserve"> with the CLOD and SNOD face-to-</w:t>
            </w:r>
            <w:r w:rsidRPr="005E0358">
              <w:t>face</w:t>
            </w:r>
            <w:r w:rsidR="00B100C2">
              <w:t xml:space="preserve">, </w:t>
            </w:r>
            <w:r w:rsidRPr="005E0358">
              <w:t xml:space="preserve">or </w:t>
            </w:r>
            <w:r w:rsidR="00B100C2">
              <w:t xml:space="preserve">by telephone/video conference </w:t>
            </w:r>
            <w:r w:rsidRPr="005E0358">
              <w:t>if not possibl</w:t>
            </w:r>
            <w:r w:rsidR="006945A8">
              <w:t>e</w:t>
            </w:r>
            <w:r w:rsidR="00A31C14">
              <w:t>,</w:t>
            </w:r>
            <w:r w:rsidR="008B65EF">
              <w:t xml:space="preserve"> to review PDA data, donation numbers, donation metrics, case investigations and actions required.</w:t>
            </w:r>
          </w:p>
        </w:tc>
        <w:tc>
          <w:tcPr>
            <w:tcW w:w="0" w:type="auto"/>
          </w:tcPr>
          <w:p w14:paraId="4C2BB9BC" w14:textId="77777777" w:rsidR="00354F7B" w:rsidRPr="005E0358" w:rsidRDefault="004556FF" w:rsidP="004556FF">
            <w:r>
              <w:t>Q</w:t>
            </w:r>
            <w:r w:rsidR="009B3152" w:rsidRPr="005E0358">
              <w:t>uarterly</w:t>
            </w:r>
          </w:p>
        </w:tc>
      </w:tr>
      <w:tr w:rsidR="008B65EF" w:rsidRPr="005E0358" w14:paraId="75829A15" w14:textId="77777777" w:rsidTr="00354F7B">
        <w:tc>
          <w:tcPr>
            <w:tcW w:w="0" w:type="auto"/>
          </w:tcPr>
          <w:p w14:paraId="2D9855F3" w14:textId="77777777" w:rsidR="00354F7B" w:rsidRPr="005E0358" w:rsidRDefault="009B3152" w:rsidP="00B100C2">
            <w:r w:rsidRPr="005E0358">
              <w:t xml:space="preserve">Chair </w:t>
            </w:r>
            <w:r w:rsidR="0025161A">
              <w:t>the</w:t>
            </w:r>
            <w:r w:rsidRPr="005E0358">
              <w:t xml:space="preserve"> Organ </w:t>
            </w:r>
            <w:r w:rsidR="004556FF">
              <w:t xml:space="preserve">and Tissue </w:t>
            </w:r>
            <w:r w:rsidR="008B65EF">
              <w:t>Donation Committee m</w:t>
            </w:r>
            <w:r w:rsidRPr="005E0358">
              <w:t>eeting</w:t>
            </w:r>
            <w:r w:rsidR="00242552">
              <w:t>.</w:t>
            </w:r>
            <w:r w:rsidRPr="005E0358">
              <w:t xml:space="preserve"> </w:t>
            </w:r>
          </w:p>
        </w:tc>
        <w:tc>
          <w:tcPr>
            <w:tcW w:w="0" w:type="auto"/>
          </w:tcPr>
          <w:p w14:paraId="4826045F" w14:textId="77777777" w:rsidR="00354F7B" w:rsidRPr="005E0358" w:rsidRDefault="004556FF" w:rsidP="004556FF">
            <w:r>
              <w:t>Quarterly</w:t>
            </w:r>
            <w:r w:rsidR="00CF7528" w:rsidRPr="005E0358">
              <w:t xml:space="preserve"> </w:t>
            </w:r>
          </w:p>
        </w:tc>
      </w:tr>
      <w:tr w:rsidR="008B65EF" w:rsidRPr="005E0358" w14:paraId="129809F1" w14:textId="77777777" w:rsidTr="00354F7B">
        <w:tc>
          <w:tcPr>
            <w:tcW w:w="0" w:type="auto"/>
          </w:tcPr>
          <w:p w14:paraId="2E5E1536" w14:textId="77777777" w:rsidR="008B65EF" w:rsidRDefault="008B65EF" w:rsidP="00A31C14">
            <w:r w:rsidRPr="005E0358">
              <w:t xml:space="preserve">Ensure that </w:t>
            </w:r>
            <w:r w:rsidR="00A31C14">
              <w:t xml:space="preserve">accurate </w:t>
            </w:r>
            <w:r w:rsidRPr="005E0358">
              <w:t>minutes of O</w:t>
            </w:r>
            <w:r>
              <w:t>T</w:t>
            </w:r>
            <w:r w:rsidRPr="005E0358">
              <w:t xml:space="preserve">DC meetings are </w:t>
            </w:r>
            <w:r>
              <w:t>produced and distributed to all relevant parties, including the Regional OTD</w:t>
            </w:r>
            <w:r w:rsidR="00A31C14">
              <w:t>C</w:t>
            </w:r>
            <w:r>
              <w:t xml:space="preserve">, using the </w:t>
            </w:r>
            <w:r w:rsidRPr="005E0358">
              <w:t>standard template provided by NHSBT</w:t>
            </w:r>
            <w:r>
              <w:t>.</w:t>
            </w:r>
          </w:p>
        </w:tc>
        <w:tc>
          <w:tcPr>
            <w:tcW w:w="0" w:type="auto"/>
          </w:tcPr>
          <w:p w14:paraId="6A607C93" w14:textId="77777777" w:rsidR="008B65EF" w:rsidRDefault="00A31C14" w:rsidP="00A31C14">
            <w:r>
              <w:t>Quarterly</w:t>
            </w:r>
          </w:p>
        </w:tc>
      </w:tr>
      <w:tr w:rsidR="00A31C14" w:rsidRPr="005E0358" w14:paraId="45C34B78" w14:textId="77777777" w:rsidTr="00354F7B">
        <w:tc>
          <w:tcPr>
            <w:tcW w:w="0" w:type="auto"/>
          </w:tcPr>
          <w:p w14:paraId="6DC223A9" w14:textId="77777777" w:rsidR="00B100C2" w:rsidRPr="005E0358" w:rsidRDefault="00B100C2" w:rsidP="00B100C2">
            <w:r>
              <w:t xml:space="preserve">Report donation activity under hospital’s </w:t>
            </w:r>
            <w:r w:rsidRPr="005E0358">
              <w:t>delegated governance reporting structure</w:t>
            </w:r>
            <w:r>
              <w:t>.</w:t>
            </w:r>
          </w:p>
        </w:tc>
        <w:tc>
          <w:tcPr>
            <w:tcW w:w="0" w:type="auto"/>
          </w:tcPr>
          <w:p w14:paraId="4BDF04AD" w14:textId="77777777" w:rsidR="00B100C2" w:rsidRDefault="00B100C2" w:rsidP="00B100C2">
            <w:r>
              <w:t>Semi-annually</w:t>
            </w:r>
          </w:p>
        </w:tc>
      </w:tr>
      <w:tr w:rsidR="00A31C14" w:rsidRPr="005E0358" w14:paraId="3AAD0E88" w14:textId="77777777" w:rsidTr="00354F7B">
        <w:tc>
          <w:tcPr>
            <w:tcW w:w="0" w:type="auto"/>
          </w:tcPr>
          <w:p w14:paraId="703326A3" w14:textId="77777777" w:rsidR="00354F7B" w:rsidRPr="005E0358" w:rsidRDefault="00CF7528" w:rsidP="00F0049E">
            <w:r w:rsidRPr="005E0358">
              <w:t>Attend</w:t>
            </w:r>
            <w:r w:rsidR="00B100C2">
              <w:t xml:space="preserve"> </w:t>
            </w:r>
            <w:r w:rsidRPr="005E0358">
              <w:t>Regional Collaborative</w:t>
            </w:r>
            <w:r w:rsidR="00242552">
              <w:t xml:space="preserve">  meetings.</w:t>
            </w:r>
          </w:p>
        </w:tc>
        <w:tc>
          <w:tcPr>
            <w:tcW w:w="0" w:type="auto"/>
          </w:tcPr>
          <w:p w14:paraId="755E3891" w14:textId="77777777" w:rsidR="00354F7B" w:rsidRPr="005E0358" w:rsidRDefault="004556FF" w:rsidP="004556FF">
            <w:r>
              <w:t>Semi-annually</w:t>
            </w:r>
          </w:p>
        </w:tc>
      </w:tr>
      <w:tr w:rsidR="008B65EF" w:rsidRPr="005E0358" w14:paraId="7CBDA01F" w14:textId="77777777" w:rsidTr="00354F7B">
        <w:tc>
          <w:tcPr>
            <w:tcW w:w="0" w:type="auto"/>
          </w:tcPr>
          <w:p w14:paraId="1C135AFD" w14:textId="1748B4F9" w:rsidR="00315E60" w:rsidRPr="005E0358" w:rsidRDefault="00CF7528" w:rsidP="004556FF">
            <w:r w:rsidRPr="005E0358">
              <w:t xml:space="preserve">Invite </w:t>
            </w:r>
            <w:r w:rsidR="004556FF">
              <w:t xml:space="preserve">Regional Chair, Regional </w:t>
            </w:r>
            <w:r w:rsidR="00D11A87">
              <w:t xml:space="preserve">Head of Nursing  </w:t>
            </w:r>
            <w:r w:rsidR="004556FF">
              <w:t xml:space="preserve">and Regional Lead Nurse to </w:t>
            </w:r>
            <w:r w:rsidRPr="005E0358">
              <w:t>an O</w:t>
            </w:r>
            <w:r w:rsidR="004556FF">
              <w:t>T</w:t>
            </w:r>
            <w:r w:rsidRPr="005E0358">
              <w:t>DC meeting</w:t>
            </w:r>
            <w:r w:rsidR="00242552">
              <w:t>.</w:t>
            </w:r>
          </w:p>
        </w:tc>
        <w:tc>
          <w:tcPr>
            <w:tcW w:w="0" w:type="auto"/>
          </w:tcPr>
          <w:p w14:paraId="2D965EBF" w14:textId="77777777" w:rsidR="00354F7B" w:rsidRPr="005E0358" w:rsidRDefault="004556FF" w:rsidP="004556FF">
            <w:r>
              <w:t>Annually</w:t>
            </w:r>
          </w:p>
        </w:tc>
      </w:tr>
      <w:tr w:rsidR="00A31C14" w:rsidRPr="005E0358" w14:paraId="06AE29E9" w14:textId="77777777" w:rsidTr="00354F7B">
        <w:tc>
          <w:tcPr>
            <w:tcW w:w="0" w:type="auto"/>
          </w:tcPr>
          <w:p w14:paraId="11B4C432" w14:textId="0EDD33E1" w:rsidR="004556FF" w:rsidRDefault="00524A0D" w:rsidP="004556FF">
            <w:r>
              <w:t xml:space="preserve">Present </w:t>
            </w:r>
            <w:r w:rsidR="004556FF">
              <w:t>report of hospital donation activity to Board.</w:t>
            </w:r>
          </w:p>
        </w:tc>
        <w:tc>
          <w:tcPr>
            <w:tcW w:w="0" w:type="auto"/>
          </w:tcPr>
          <w:p w14:paraId="5ED75A40" w14:textId="77777777" w:rsidR="004556FF" w:rsidRDefault="004556FF" w:rsidP="004556FF">
            <w:r>
              <w:t>Annually</w:t>
            </w:r>
          </w:p>
        </w:tc>
      </w:tr>
      <w:tr w:rsidR="008B65EF" w:rsidRPr="005E0358" w14:paraId="1629C422" w14:textId="77777777" w:rsidTr="00354F7B">
        <w:tc>
          <w:tcPr>
            <w:tcW w:w="0" w:type="auto"/>
          </w:tcPr>
          <w:p w14:paraId="628A8F42" w14:textId="77777777" w:rsidR="00354F7B" w:rsidRDefault="005E0358">
            <w:r w:rsidRPr="005E0358">
              <w:t>Ensure there are up</w:t>
            </w:r>
            <w:r w:rsidR="00B100C2">
              <w:t>-</w:t>
            </w:r>
            <w:r w:rsidRPr="005E0358">
              <w:t>to</w:t>
            </w:r>
            <w:r w:rsidR="00B100C2">
              <w:t>-</w:t>
            </w:r>
            <w:r w:rsidRPr="005E0358">
              <w:t xml:space="preserve">date ratified hospital organ </w:t>
            </w:r>
            <w:r w:rsidR="00B100C2">
              <w:t xml:space="preserve">and tissue </w:t>
            </w:r>
            <w:r w:rsidRPr="005E0358">
              <w:t>donation policies in place</w:t>
            </w:r>
            <w:r w:rsidR="008B65EF">
              <w:t>, in line with national policy and guidelines.</w:t>
            </w:r>
            <w:r w:rsidRPr="005E0358">
              <w:t xml:space="preserve"> </w:t>
            </w:r>
          </w:p>
          <w:p w14:paraId="78A6B8FB" w14:textId="77777777" w:rsidR="00315E60" w:rsidRPr="005E0358" w:rsidRDefault="00315E60"/>
        </w:tc>
        <w:tc>
          <w:tcPr>
            <w:tcW w:w="0" w:type="auto"/>
          </w:tcPr>
          <w:p w14:paraId="2F136581" w14:textId="6E213EA4" w:rsidR="00354F7B" w:rsidRPr="005E0358" w:rsidRDefault="001F6B1F" w:rsidP="001F6B1F">
            <w:r>
              <w:t>Every 2 years</w:t>
            </w:r>
            <w:r w:rsidR="005E0358" w:rsidRPr="005E0358">
              <w:t xml:space="preserve"> </w:t>
            </w:r>
          </w:p>
        </w:tc>
      </w:tr>
      <w:tr w:rsidR="00F0049E" w:rsidRPr="005E0358" w14:paraId="0F6BEF80" w14:textId="77777777" w:rsidTr="00354F7B">
        <w:tc>
          <w:tcPr>
            <w:tcW w:w="0" w:type="auto"/>
          </w:tcPr>
          <w:p w14:paraId="5B55FDA7" w14:textId="77777777" w:rsidR="00F0049E" w:rsidRDefault="00F0049E" w:rsidP="008B65EF">
            <w:r>
              <w:t>Support organ and tissue donation training activities within the hospital.</w:t>
            </w:r>
          </w:p>
        </w:tc>
        <w:tc>
          <w:tcPr>
            <w:tcW w:w="0" w:type="auto"/>
          </w:tcPr>
          <w:p w14:paraId="0CF0DD71" w14:textId="77777777" w:rsidR="00F0049E" w:rsidRDefault="00F0049E" w:rsidP="00B100C2">
            <w:r>
              <w:t>Ongoing</w:t>
            </w:r>
          </w:p>
        </w:tc>
      </w:tr>
      <w:tr w:rsidR="000659B0" w:rsidRPr="005E0358" w14:paraId="165BE7FD" w14:textId="77777777" w:rsidTr="00354F7B">
        <w:tc>
          <w:tcPr>
            <w:tcW w:w="0" w:type="auto"/>
          </w:tcPr>
          <w:p w14:paraId="3ACFC4DC" w14:textId="77777777" w:rsidR="000659B0" w:rsidRPr="00D022B7" w:rsidRDefault="00F0049E" w:rsidP="00F0049E">
            <w:r>
              <w:t xml:space="preserve">Attend regional ODTC chairs’ forums, </w:t>
            </w:r>
            <w:r w:rsidR="000659B0">
              <w:t>national congresses, conferences and level meetings</w:t>
            </w:r>
            <w:r>
              <w:t xml:space="preserve"> where relevant.</w:t>
            </w:r>
            <w:r w:rsidR="000659B0">
              <w:t xml:space="preserve"> </w:t>
            </w:r>
          </w:p>
        </w:tc>
        <w:tc>
          <w:tcPr>
            <w:tcW w:w="0" w:type="auto"/>
          </w:tcPr>
          <w:p w14:paraId="4FC01113" w14:textId="77777777" w:rsidR="000659B0" w:rsidRDefault="000659B0" w:rsidP="00B100C2">
            <w:r>
              <w:t>Ongoing</w:t>
            </w:r>
          </w:p>
        </w:tc>
      </w:tr>
    </w:tbl>
    <w:p w14:paraId="5EDF7F78" w14:textId="77777777" w:rsidR="00354F7B" w:rsidRPr="005E0358" w:rsidRDefault="00354F7B"/>
    <w:p w14:paraId="6572DAFC" w14:textId="77777777" w:rsidR="00D5017F" w:rsidRDefault="00D5017F">
      <w:pPr>
        <w:rPr>
          <w:b/>
          <w:color w:val="4472C4" w:themeColor="accent1"/>
        </w:rPr>
      </w:pPr>
    </w:p>
    <w:p w14:paraId="3F29FF07" w14:textId="5534CB94" w:rsidR="00676E30" w:rsidRDefault="005E0358">
      <w:pPr>
        <w:rPr>
          <w:b/>
          <w:color w:val="4472C4" w:themeColor="accent1"/>
        </w:rPr>
      </w:pPr>
      <w:r w:rsidRPr="00D022B7">
        <w:rPr>
          <w:b/>
          <w:color w:val="4472C4" w:themeColor="accent1"/>
        </w:rPr>
        <w:t>Additional Activities</w:t>
      </w:r>
    </w:p>
    <w:p w14:paraId="4929809D" w14:textId="77777777" w:rsidR="00335964" w:rsidRPr="00D022B7" w:rsidRDefault="00335964">
      <w:pPr>
        <w:rPr>
          <w:b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5E0358" w14:paraId="0936D2CB" w14:textId="77777777" w:rsidTr="00D5017F">
        <w:tc>
          <w:tcPr>
            <w:tcW w:w="7650" w:type="dxa"/>
          </w:tcPr>
          <w:p w14:paraId="5837F567" w14:textId="77777777" w:rsidR="005E0358" w:rsidRPr="00F4363E" w:rsidRDefault="00F4363E" w:rsidP="00F4363E">
            <w:pPr>
              <w:jc w:val="both"/>
              <w:rPr>
                <w:b/>
              </w:rPr>
            </w:pPr>
            <w:r w:rsidRPr="00F4363E">
              <w:rPr>
                <w:b/>
              </w:rPr>
              <w:t>A</w:t>
            </w:r>
            <w:r w:rsidR="005E0358" w:rsidRPr="00F4363E">
              <w:rPr>
                <w:b/>
              </w:rPr>
              <w:t xml:space="preserve">ctivity </w:t>
            </w:r>
          </w:p>
        </w:tc>
        <w:tc>
          <w:tcPr>
            <w:tcW w:w="1366" w:type="dxa"/>
          </w:tcPr>
          <w:p w14:paraId="75CE5F9C" w14:textId="77777777" w:rsidR="005E0358" w:rsidRPr="00F4363E" w:rsidRDefault="005E0358">
            <w:pPr>
              <w:rPr>
                <w:b/>
              </w:rPr>
            </w:pPr>
            <w:r w:rsidRPr="00F4363E">
              <w:rPr>
                <w:b/>
              </w:rPr>
              <w:t>Frequency</w:t>
            </w:r>
          </w:p>
        </w:tc>
      </w:tr>
      <w:tr w:rsidR="005E0358" w14:paraId="43DFF8A5" w14:textId="77777777" w:rsidTr="00D5017F">
        <w:tc>
          <w:tcPr>
            <w:tcW w:w="7650" w:type="dxa"/>
          </w:tcPr>
          <w:p w14:paraId="1741779C" w14:textId="77777777" w:rsidR="00F4363E" w:rsidRPr="008830CF" w:rsidRDefault="000659B0" w:rsidP="000659B0">
            <w:r>
              <w:t>With CLOD and SNOD investigate missed donation opportunities, and identify required remedial action (if necessary).</w:t>
            </w:r>
          </w:p>
        </w:tc>
        <w:tc>
          <w:tcPr>
            <w:tcW w:w="1366" w:type="dxa"/>
          </w:tcPr>
          <w:p w14:paraId="4596688C" w14:textId="77777777" w:rsidR="008830CF" w:rsidRDefault="000659B0">
            <w:r>
              <w:t>As required</w:t>
            </w:r>
          </w:p>
          <w:p w14:paraId="3635AAA3" w14:textId="77777777" w:rsidR="008830CF" w:rsidRDefault="008830CF" w:rsidP="000659B0">
            <w:pPr>
              <w:rPr>
                <w:color w:val="4472C4" w:themeColor="accent1"/>
              </w:rPr>
            </w:pPr>
          </w:p>
        </w:tc>
      </w:tr>
      <w:tr w:rsidR="00335964" w14:paraId="7CE1BC77" w14:textId="77777777" w:rsidTr="00D5017F">
        <w:tc>
          <w:tcPr>
            <w:tcW w:w="7650" w:type="dxa"/>
          </w:tcPr>
          <w:p w14:paraId="0252AC16" w14:textId="77777777" w:rsidR="00335964" w:rsidRPr="000659B0" w:rsidRDefault="00335964" w:rsidP="000659B0">
            <w:r>
              <w:t>Challenge any local barriers to donation opportunities, particularly in the areas of potential donor referral and SNOD involvement.</w:t>
            </w:r>
          </w:p>
        </w:tc>
        <w:tc>
          <w:tcPr>
            <w:tcW w:w="1366" w:type="dxa"/>
          </w:tcPr>
          <w:p w14:paraId="38A068D0" w14:textId="77777777" w:rsidR="00335964" w:rsidRDefault="00335964">
            <w:r>
              <w:t>As required</w:t>
            </w:r>
          </w:p>
        </w:tc>
      </w:tr>
      <w:tr w:rsidR="005E0358" w14:paraId="2408C52B" w14:textId="77777777" w:rsidTr="00D5017F">
        <w:tc>
          <w:tcPr>
            <w:tcW w:w="7650" w:type="dxa"/>
          </w:tcPr>
          <w:p w14:paraId="7B082E51" w14:textId="34029129" w:rsidR="00F4363E" w:rsidRPr="000659B0" w:rsidRDefault="000659B0" w:rsidP="008521CF">
            <w:r w:rsidRPr="000659B0">
              <w:t>Produce an Action</w:t>
            </w:r>
            <w:r>
              <w:t xml:space="preserve"> Plan for Board approval</w:t>
            </w:r>
            <w:r w:rsidR="00D11A87">
              <w:t xml:space="preserve"> </w:t>
            </w:r>
            <w:r>
              <w:t>where donation performance is poor.</w:t>
            </w:r>
          </w:p>
        </w:tc>
        <w:tc>
          <w:tcPr>
            <w:tcW w:w="1366" w:type="dxa"/>
          </w:tcPr>
          <w:p w14:paraId="03E5DAD5" w14:textId="77777777" w:rsidR="0032456F" w:rsidRPr="00D022B7" w:rsidRDefault="000659B0">
            <w:r>
              <w:t>As required</w:t>
            </w:r>
          </w:p>
        </w:tc>
      </w:tr>
    </w:tbl>
    <w:p w14:paraId="7F80C767" w14:textId="31A4D009" w:rsidR="005E0358" w:rsidRDefault="005E0358">
      <w:pPr>
        <w:rPr>
          <w:color w:val="4472C4" w:themeColor="accent1"/>
        </w:rPr>
      </w:pPr>
    </w:p>
    <w:p w14:paraId="1ACDC86E" w14:textId="77777777" w:rsidR="00A8275F" w:rsidRPr="00D5017F" w:rsidRDefault="00A8275F">
      <w:pPr>
        <w:rPr>
          <w:color w:val="4472C4" w:themeColor="accent1"/>
          <w:sz w:val="28"/>
          <w:szCs w:val="28"/>
        </w:rPr>
      </w:pPr>
    </w:p>
    <w:p w14:paraId="0A6EB0E2" w14:textId="77777777" w:rsidR="0032456F" w:rsidRPr="00D5017F" w:rsidRDefault="0032456F">
      <w:pPr>
        <w:rPr>
          <w:b/>
          <w:color w:val="4472C4" w:themeColor="accent1"/>
        </w:rPr>
      </w:pPr>
      <w:r w:rsidRPr="00D5017F">
        <w:rPr>
          <w:b/>
          <w:color w:val="4472C4" w:themeColor="accent1"/>
        </w:rPr>
        <w:t xml:space="preserve">Person Specification: Organ </w:t>
      </w:r>
      <w:r w:rsidR="00335964" w:rsidRPr="00D5017F">
        <w:rPr>
          <w:b/>
          <w:color w:val="4472C4" w:themeColor="accent1"/>
        </w:rPr>
        <w:t xml:space="preserve">&amp; Tissue </w:t>
      </w:r>
      <w:r w:rsidRPr="00D5017F">
        <w:rPr>
          <w:b/>
          <w:color w:val="4472C4" w:themeColor="accent1"/>
        </w:rPr>
        <w:t xml:space="preserve">Donation Committee Chair </w:t>
      </w:r>
    </w:p>
    <w:p w14:paraId="53848852" w14:textId="77777777" w:rsidR="00315E60" w:rsidRPr="00315E60" w:rsidRDefault="00315E60">
      <w:pPr>
        <w:rPr>
          <w:b/>
          <w:color w:val="4472C4" w:themeColor="accent1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488"/>
        <w:gridCol w:w="1630"/>
      </w:tblGrid>
      <w:tr w:rsidR="00315E60" w:rsidRPr="00A8275F" w14:paraId="50B05BBC" w14:textId="77777777" w:rsidTr="00000096">
        <w:tc>
          <w:tcPr>
            <w:tcW w:w="5524" w:type="dxa"/>
          </w:tcPr>
          <w:p w14:paraId="1E6E90CD" w14:textId="77777777" w:rsidR="00315E60" w:rsidRPr="00A8275F" w:rsidRDefault="00315E60" w:rsidP="00315E60">
            <w:pPr>
              <w:jc w:val="center"/>
              <w:rPr>
                <w:rFonts w:cstheme="minorHAnsi"/>
                <w:b/>
              </w:rPr>
            </w:pPr>
            <w:r w:rsidRPr="00A8275F">
              <w:rPr>
                <w:rFonts w:cstheme="minorHAnsi"/>
                <w:b/>
              </w:rPr>
              <w:t>Interpersonal Skills and Leadership</w:t>
            </w:r>
          </w:p>
        </w:tc>
        <w:tc>
          <w:tcPr>
            <w:tcW w:w="1488" w:type="dxa"/>
          </w:tcPr>
          <w:p w14:paraId="12B5C83D" w14:textId="77777777" w:rsidR="00315E60" w:rsidRPr="00A8275F" w:rsidRDefault="00315E60" w:rsidP="00315E60">
            <w:pPr>
              <w:jc w:val="center"/>
              <w:rPr>
                <w:rFonts w:cstheme="minorHAnsi"/>
                <w:b/>
              </w:rPr>
            </w:pPr>
            <w:r w:rsidRPr="00A8275F">
              <w:rPr>
                <w:rFonts w:cstheme="minorHAnsi"/>
                <w:b/>
              </w:rPr>
              <w:t>Essential</w:t>
            </w:r>
          </w:p>
        </w:tc>
        <w:tc>
          <w:tcPr>
            <w:tcW w:w="1630" w:type="dxa"/>
          </w:tcPr>
          <w:p w14:paraId="62CF95BD" w14:textId="77777777" w:rsidR="00315E60" w:rsidRPr="00A8275F" w:rsidRDefault="00315E60" w:rsidP="00315E60">
            <w:pPr>
              <w:jc w:val="center"/>
              <w:rPr>
                <w:rFonts w:cstheme="minorHAnsi"/>
                <w:b/>
              </w:rPr>
            </w:pPr>
            <w:r w:rsidRPr="00A8275F">
              <w:rPr>
                <w:rFonts w:cstheme="minorHAnsi"/>
                <w:b/>
              </w:rPr>
              <w:t>Desirable</w:t>
            </w:r>
          </w:p>
        </w:tc>
      </w:tr>
      <w:tr w:rsidR="00315E60" w:rsidRPr="00A8275F" w14:paraId="5A7AC5DF" w14:textId="77777777" w:rsidTr="00000096">
        <w:trPr>
          <w:trHeight w:val="796"/>
        </w:trPr>
        <w:tc>
          <w:tcPr>
            <w:tcW w:w="5524" w:type="dxa"/>
          </w:tcPr>
          <w:p w14:paraId="043B7D9B" w14:textId="0C4CDCED" w:rsidR="00315E60" w:rsidRPr="00A8275F" w:rsidRDefault="000659B0" w:rsidP="00000096">
            <w:pPr>
              <w:rPr>
                <w:rFonts w:cstheme="minorHAnsi"/>
              </w:rPr>
            </w:pPr>
            <w:r w:rsidRPr="00A8275F">
              <w:rPr>
                <w:rFonts w:cstheme="minorHAnsi"/>
              </w:rPr>
              <w:t xml:space="preserve">1. </w:t>
            </w:r>
            <w:r w:rsidR="00D31688" w:rsidRPr="00A8275F">
              <w:rPr>
                <w:rFonts w:cstheme="minorHAnsi"/>
              </w:rPr>
              <w:t>Strong p</w:t>
            </w:r>
            <w:r w:rsidRPr="00A8275F">
              <w:rPr>
                <w:rFonts w:cstheme="minorHAnsi"/>
              </w:rPr>
              <w:t xml:space="preserve">ersonal commitment to </w:t>
            </w:r>
            <w:r w:rsidR="00D31688" w:rsidRPr="00A8275F">
              <w:rPr>
                <w:rFonts w:cstheme="minorHAnsi"/>
              </w:rPr>
              <w:t>organ and tissue</w:t>
            </w:r>
            <w:r w:rsidRPr="00A8275F">
              <w:rPr>
                <w:rFonts w:cstheme="minorHAnsi"/>
              </w:rPr>
              <w:t xml:space="preserve"> donation</w:t>
            </w:r>
            <w:r w:rsidR="00D31688" w:rsidRPr="00A8275F">
              <w:rPr>
                <w:rFonts w:cstheme="minorHAnsi"/>
              </w:rPr>
              <w:t xml:space="preserve"> (not necessarily life experience but this is particularly welcome)</w:t>
            </w:r>
            <w:r w:rsidR="00000096">
              <w:rPr>
                <w:rFonts w:cstheme="minorHAnsi"/>
              </w:rPr>
              <w:t>.</w:t>
            </w:r>
          </w:p>
        </w:tc>
        <w:tc>
          <w:tcPr>
            <w:tcW w:w="1488" w:type="dxa"/>
          </w:tcPr>
          <w:p w14:paraId="72635CCD" w14:textId="45D0CAA9" w:rsidR="00315E60" w:rsidRPr="00A8275F" w:rsidRDefault="00000096" w:rsidP="000000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1630" w:type="dxa"/>
          </w:tcPr>
          <w:p w14:paraId="68EC16F6" w14:textId="77777777" w:rsidR="00315E60" w:rsidRPr="00A8275F" w:rsidRDefault="00315E60" w:rsidP="00315E60">
            <w:pPr>
              <w:jc w:val="center"/>
              <w:rPr>
                <w:rFonts w:cstheme="minorHAnsi"/>
              </w:rPr>
            </w:pPr>
          </w:p>
          <w:p w14:paraId="4439CA30" w14:textId="77777777" w:rsidR="00D14EC8" w:rsidRPr="00A8275F" w:rsidRDefault="00D14EC8" w:rsidP="00315E60">
            <w:pPr>
              <w:jc w:val="center"/>
              <w:rPr>
                <w:rFonts w:cstheme="minorHAnsi"/>
              </w:rPr>
            </w:pPr>
          </w:p>
          <w:p w14:paraId="780E5FB6" w14:textId="77777777" w:rsidR="00D14EC8" w:rsidRPr="00A8275F" w:rsidRDefault="00D14EC8" w:rsidP="00315E60">
            <w:pPr>
              <w:jc w:val="center"/>
              <w:rPr>
                <w:rFonts w:cstheme="minorHAnsi"/>
              </w:rPr>
            </w:pPr>
          </w:p>
        </w:tc>
      </w:tr>
      <w:tr w:rsidR="00315E60" w:rsidRPr="00A8275F" w14:paraId="5FA90D0E" w14:textId="77777777" w:rsidTr="00000096">
        <w:trPr>
          <w:trHeight w:val="269"/>
        </w:trPr>
        <w:tc>
          <w:tcPr>
            <w:tcW w:w="5524" w:type="dxa"/>
          </w:tcPr>
          <w:p w14:paraId="04680129" w14:textId="44CB633A" w:rsidR="00315E60" w:rsidRPr="00000096" w:rsidRDefault="000659B0" w:rsidP="00000096">
            <w:pPr>
              <w:rPr>
                <w:rFonts w:cstheme="minorHAnsi"/>
              </w:rPr>
            </w:pPr>
            <w:r w:rsidRPr="00A8275F">
              <w:rPr>
                <w:rFonts w:cstheme="minorHAnsi"/>
              </w:rPr>
              <w:t xml:space="preserve">2. </w:t>
            </w:r>
            <w:r w:rsidR="00315E60" w:rsidRPr="00A8275F">
              <w:rPr>
                <w:rFonts w:cstheme="minorHAnsi"/>
              </w:rPr>
              <w:t>Ability to inspi</w:t>
            </w:r>
            <w:r w:rsidR="00000096">
              <w:rPr>
                <w:rFonts w:cstheme="minorHAnsi"/>
              </w:rPr>
              <w:t>r</w:t>
            </w:r>
            <w:r w:rsidR="00315E60" w:rsidRPr="00A8275F">
              <w:rPr>
                <w:rFonts w:cstheme="minorHAnsi"/>
              </w:rPr>
              <w:t>e and energise colleagues</w:t>
            </w:r>
            <w:r w:rsidR="00000096">
              <w:rPr>
                <w:rFonts w:cstheme="minorHAnsi"/>
              </w:rPr>
              <w:t>.</w:t>
            </w:r>
          </w:p>
        </w:tc>
        <w:tc>
          <w:tcPr>
            <w:tcW w:w="1488" w:type="dxa"/>
          </w:tcPr>
          <w:p w14:paraId="3B3845DF" w14:textId="77777777" w:rsidR="00315E60" w:rsidRPr="00A8275F" w:rsidRDefault="00315E60" w:rsidP="00315E60">
            <w:pPr>
              <w:jc w:val="center"/>
              <w:rPr>
                <w:rFonts w:cstheme="minorHAnsi"/>
              </w:rPr>
            </w:pPr>
            <w:r w:rsidRPr="00A8275F">
              <w:rPr>
                <w:rFonts w:cstheme="minorHAnsi"/>
              </w:rPr>
              <w:t>*</w:t>
            </w:r>
          </w:p>
        </w:tc>
        <w:tc>
          <w:tcPr>
            <w:tcW w:w="1630" w:type="dxa"/>
          </w:tcPr>
          <w:p w14:paraId="78DD5F97" w14:textId="77777777" w:rsidR="00315E60" w:rsidRPr="00A8275F" w:rsidRDefault="00315E60" w:rsidP="00315E60">
            <w:pPr>
              <w:jc w:val="center"/>
              <w:rPr>
                <w:rFonts w:cstheme="minorHAnsi"/>
              </w:rPr>
            </w:pPr>
          </w:p>
        </w:tc>
      </w:tr>
      <w:tr w:rsidR="00315E60" w:rsidRPr="00A8275F" w14:paraId="5CE612FB" w14:textId="77777777" w:rsidTr="00000096">
        <w:trPr>
          <w:trHeight w:val="258"/>
        </w:trPr>
        <w:tc>
          <w:tcPr>
            <w:tcW w:w="5524" w:type="dxa"/>
          </w:tcPr>
          <w:p w14:paraId="4500F338" w14:textId="75FBA20A" w:rsidR="00315E60" w:rsidRPr="00A8275F" w:rsidRDefault="000659B0" w:rsidP="00000096">
            <w:pPr>
              <w:rPr>
                <w:rFonts w:cstheme="minorHAnsi"/>
              </w:rPr>
            </w:pPr>
            <w:r w:rsidRPr="00A8275F">
              <w:rPr>
                <w:rFonts w:cstheme="minorHAnsi"/>
              </w:rPr>
              <w:t xml:space="preserve">3. </w:t>
            </w:r>
            <w:r w:rsidR="00315E60" w:rsidRPr="00A8275F">
              <w:rPr>
                <w:rFonts w:cstheme="minorHAnsi"/>
              </w:rPr>
              <w:t>Experience in chairing and leading meetings.</w:t>
            </w:r>
          </w:p>
        </w:tc>
        <w:tc>
          <w:tcPr>
            <w:tcW w:w="1488" w:type="dxa"/>
          </w:tcPr>
          <w:p w14:paraId="45704167" w14:textId="77777777" w:rsidR="00315E60" w:rsidRPr="00A8275F" w:rsidRDefault="00D14EC8" w:rsidP="00315E60">
            <w:pPr>
              <w:jc w:val="center"/>
              <w:rPr>
                <w:rFonts w:cstheme="minorHAnsi"/>
              </w:rPr>
            </w:pPr>
            <w:r w:rsidRPr="00A8275F">
              <w:rPr>
                <w:rFonts w:cstheme="minorHAnsi"/>
              </w:rPr>
              <w:t>*</w:t>
            </w:r>
          </w:p>
        </w:tc>
        <w:tc>
          <w:tcPr>
            <w:tcW w:w="1630" w:type="dxa"/>
          </w:tcPr>
          <w:p w14:paraId="0D24EEB3" w14:textId="796A771C" w:rsidR="00315E60" w:rsidRPr="00A8275F" w:rsidRDefault="00315E60" w:rsidP="00000096">
            <w:pPr>
              <w:rPr>
                <w:rFonts w:cstheme="minorHAnsi"/>
              </w:rPr>
            </w:pPr>
          </w:p>
        </w:tc>
      </w:tr>
      <w:tr w:rsidR="000659B0" w:rsidRPr="00A8275F" w14:paraId="3ADCF874" w14:textId="77777777" w:rsidTr="00000096">
        <w:tc>
          <w:tcPr>
            <w:tcW w:w="5524" w:type="dxa"/>
          </w:tcPr>
          <w:p w14:paraId="3596225C" w14:textId="046878FE" w:rsidR="000659B0" w:rsidRPr="00A8275F" w:rsidRDefault="000659B0" w:rsidP="00000096">
            <w:pPr>
              <w:rPr>
                <w:rFonts w:cstheme="minorHAnsi"/>
              </w:rPr>
            </w:pPr>
            <w:r w:rsidRPr="00A8275F">
              <w:rPr>
                <w:rFonts w:cstheme="minorHAnsi"/>
              </w:rPr>
              <w:t>4.</w:t>
            </w:r>
            <w:r w:rsidR="00F55F41" w:rsidRPr="00A8275F">
              <w:rPr>
                <w:rFonts w:cstheme="minorHAnsi"/>
              </w:rPr>
              <w:t xml:space="preserve"> </w:t>
            </w:r>
            <w:r w:rsidRPr="00A8275F">
              <w:rPr>
                <w:rFonts w:cstheme="minorHAnsi"/>
              </w:rPr>
              <w:t>Ability to lead and work within a multi-profession team.</w:t>
            </w:r>
          </w:p>
        </w:tc>
        <w:tc>
          <w:tcPr>
            <w:tcW w:w="1488" w:type="dxa"/>
          </w:tcPr>
          <w:p w14:paraId="2DCBC92E" w14:textId="77777777" w:rsidR="000659B0" w:rsidRPr="00A8275F" w:rsidRDefault="000659B0" w:rsidP="00315E60">
            <w:pPr>
              <w:jc w:val="center"/>
              <w:rPr>
                <w:rFonts w:cstheme="minorHAnsi"/>
              </w:rPr>
            </w:pPr>
            <w:r w:rsidRPr="00A8275F">
              <w:rPr>
                <w:rFonts w:cstheme="minorHAnsi"/>
              </w:rPr>
              <w:t>*</w:t>
            </w:r>
          </w:p>
        </w:tc>
        <w:tc>
          <w:tcPr>
            <w:tcW w:w="1630" w:type="dxa"/>
          </w:tcPr>
          <w:p w14:paraId="7DF1A893" w14:textId="77777777" w:rsidR="000659B0" w:rsidRPr="00A8275F" w:rsidRDefault="000659B0" w:rsidP="00315E60">
            <w:pPr>
              <w:jc w:val="center"/>
              <w:rPr>
                <w:rFonts w:cstheme="minorHAnsi"/>
              </w:rPr>
            </w:pPr>
          </w:p>
        </w:tc>
      </w:tr>
      <w:tr w:rsidR="00315E60" w:rsidRPr="00A8275F" w14:paraId="285F148B" w14:textId="77777777" w:rsidTr="00000096">
        <w:tc>
          <w:tcPr>
            <w:tcW w:w="5524" w:type="dxa"/>
          </w:tcPr>
          <w:p w14:paraId="52982C19" w14:textId="77B41E63" w:rsidR="000659B0" w:rsidRPr="00A8275F" w:rsidRDefault="000659B0" w:rsidP="00000096">
            <w:pPr>
              <w:rPr>
                <w:rFonts w:cstheme="minorHAnsi"/>
              </w:rPr>
            </w:pPr>
            <w:r w:rsidRPr="00A8275F">
              <w:rPr>
                <w:rFonts w:cstheme="minorHAnsi"/>
              </w:rPr>
              <w:t xml:space="preserve">5. </w:t>
            </w:r>
            <w:r w:rsidR="00F55F41" w:rsidRPr="00A8275F">
              <w:rPr>
                <w:rFonts w:cstheme="minorHAnsi"/>
              </w:rPr>
              <w:t>Strong networking skills and resilience to facilitate liaison with key NHS and external stakeholders.</w:t>
            </w:r>
          </w:p>
        </w:tc>
        <w:tc>
          <w:tcPr>
            <w:tcW w:w="1488" w:type="dxa"/>
          </w:tcPr>
          <w:p w14:paraId="6F6A14A0" w14:textId="77777777" w:rsidR="00315E60" w:rsidRPr="00A8275F" w:rsidRDefault="00A55113" w:rsidP="00315E60">
            <w:pPr>
              <w:jc w:val="center"/>
              <w:rPr>
                <w:rFonts w:cstheme="minorHAnsi"/>
              </w:rPr>
            </w:pPr>
            <w:r w:rsidRPr="00A8275F">
              <w:rPr>
                <w:rFonts w:cstheme="minorHAnsi"/>
              </w:rPr>
              <w:t>*</w:t>
            </w:r>
          </w:p>
        </w:tc>
        <w:tc>
          <w:tcPr>
            <w:tcW w:w="1630" w:type="dxa"/>
          </w:tcPr>
          <w:p w14:paraId="53A62826" w14:textId="77777777" w:rsidR="000659B0" w:rsidRPr="00A8275F" w:rsidRDefault="000659B0" w:rsidP="00315E60">
            <w:pPr>
              <w:jc w:val="center"/>
              <w:rPr>
                <w:rFonts w:cstheme="minorHAnsi"/>
              </w:rPr>
            </w:pPr>
          </w:p>
        </w:tc>
      </w:tr>
      <w:tr w:rsidR="008521CF" w:rsidRPr="00A8275F" w14:paraId="6717BE01" w14:textId="77777777" w:rsidTr="00000096">
        <w:tc>
          <w:tcPr>
            <w:tcW w:w="5524" w:type="dxa"/>
          </w:tcPr>
          <w:p w14:paraId="4AD6D1CB" w14:textId="71157745" w:rsidR="008521CF" w:rsidRPr="00A8275F" w:rsidRDefault="008521CF" w:rsidP="000659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6. Understanding of NHS </w:t>
            </w:r>
            <w:r w:rsidR="00524A0D">
              <w:rPr>
                <w:rFonts w:cstheme="minorHAnsi"/>
              </w:rPr>
              <w:t xml:space="preserve">and hospital </w:t>
            </w:r>
            <w:r>
              <w:rPr>
                <w:rFonts w:cstheme="minorHAnsi"/>
              </w:rPr>
              <w:t>organisational structure</w:t>
            </w:r>
          </w:p>
        </w:tc>
        <w:tc>
          <w:tcPr>
            <w:tcW w:w="1488" w:type="dxa"/>
          </w:tcPr>
          <w:p w14:paraId="2E3B2EEA" w14:textId="77777777" w:rsidR="008521CF" w:rsidRPr="00A8275F" w:rsidRDefault="008521CF" w:rsidP="00315E60">
            <w:pPr>
              <w:jc w:val="center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2F839C81" w14:textId="25382181" w:rsidR="008521CF" w:rsidRPr="00A8275F" w:rsidRDefault="008521CF" w:rsidP="00315E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</w:tr>
      <w:tr w:rsidR="00315E60" w:rsidRPr="00A8275F" w14:paraId="6584D3D5" w14:textId="77777777" w:rsidTr="00000096">
        <w:tc>
          <w:tcPr>
            <w:tcW w:w="5524" w:type="dxa"/>
          </w:tcPr>
          <w:p w14:paraId="62A3F10F" w14:textId="77777777" w:rsidR="00315E60" w:rsidRPr="00A8275F" w:rsidRDefault="00315E60" w:rsidP="00315E60">
            <w:pPr>
              <w:pStyle w:val="ListParagraph"/>
              <w:jc w:val="center"/>
              <w:rPr>
                <w:rFonts w:cstheme="minorHAnsi"/>
                <w:b/>
              </w:rPr>
            </w:pPr>
            <w:r w:rsidRPr="00A8275F">
              <w:rPr>
                <w:rFonts w:cstheme="minorHAnsi"/>
                <w:b/>
              </w:rPr>
              <w:lastRenderedPageBreak/>
              <w:t>Personal Skills</w:t>
            </w:r>
          </w:p>
        </w:tc>
        <w:tc>
          <w:tcPr>
            <w:tcW w:w="1488" w:type="dxa"/>
          </w:tcPr>
          <w:p w14:paraId="4663C11D" w14:textId="77777777" w:rsidR="00315E60" w:rsidRPr="00A8275F" w:rsidRDefault="00315E60" w:rsidP="00315E60">
            <w:pPr>
              <w:jc w:val="center"/>
              <w:rPr>
                <w:rFonts w:cstheme="minorHAnsi"/>
                <w:b/>
              </w:rPr>
            </w:pPr>
            <w:r w:rsidRPr="00A8275F">
              <w:rPr>
                <w:rFonts w:cstheme="minorHAnsi"/>
                <w:b/>
              </w:rPr>
              <w:t>Essential</w:t>
            </w:r>
          </w:p>
        </w:tc>
        <w:tc>
          <w:tcPr>
            <w:tcW w:w="1630" w:type="dxa"/>
          </w:tcPr>
          <w:p w14:paraId="7BF44841" w14:textId="77777777" w:rsidR="00315E60" w:rsidRPr="00A8275F" w:rsidRDefault="00315E60" w:rsidP="00315E60">
            <w:pPr>
              <w:jc w:val="center"/>
              <w:rPr>
                <w:rFonts w:cstheme="minorHAnsi"/>
                <w:b/>
              </w:rPr>
            </w:pPr>
            <w:r w:rsidRPr="00A8275F">
              <w:rPr>
                <w:rFonts w:cstheme="minorHAnsi"/>
                <w:b/>
              </w:rPr>
              <w:t>Desirable</w:t>
            </w:r>
          </w:p>
        </w:tc>
      </w:tr>
      <w:tr w:rsidR="00315E60" w:rsidRPr="00A8275F" w14:paraId="5DFA5151" w14:textId="77777777" w:rsidTr="00000096">
        <w:tc>
          <w:tcPr>
            <w:tcW w:w="5524" w:type="dxa"/>
          </w:tcPr>
          <w:p w14:paraId="52C6E515" w14:textId="53FEAB62" w:rsidR="00315E60" w:rsidRPr="00A8275F" w:rsidRDefault="008521CF" w:rsidP="00000096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659B0" w:rsidRPr="00A8275F">
              <w:rPr>
                <w:rFonts w:cstheme="minorHAnsi"/>
              </w:rPr>
              <w:t xml:space="preserve">. </w:t>
            </w:r>
            <w:r w:rsidR="00315E60" w:rsidRPr="00A8275F">
              <w:rPr>
                <w:rFonts w:cstheme="minorHAnsi"/>
              </w:rPr>
              <w:t>An effective communicator.</w:t>
            </w:r>
          </w:p>
        </w:tc>
        <w:tc>
          <w:tcPr>
            <w:tcW w:w="1488" w:type="dxa"/>
          </w:tcPr>
          <w:p w14:paraId="334F39E9" w14:textId="77777777" w:rsidR="00315E60" w:rsidRPr="00A8275F" w:rsidRDefault="00315E60" w:rsidP="00315E60">
            <w:pPr>
              <w:jc w:val="center"/>
              <w:rPr>
                <w:rFonts w:cstheme="minorHAnsi"/>
              </w:rPr>
            </w:pPr>
            <w:r w:rsidRPr="00A8275F">
              <w:rPr>
                <w:rFonts w:cstheme="minorHAnsi"/>
              </w:rPr>
              <w:t>*</w:t>
            </w:r>
          </w:p>
        </w:tc>
        <w:tc>
          <w:tcPr>
            <w:tcW w:w="1630" w:type="dxa"/>
          </w:tcPr>
          <w:p w14:paraId="016D6CFA" w14:textId="77777777" w:rsidR="00315E60" w:rsidRPr="00A8275F" w:rsidRDefault="00315E60" w:rsidP="00315E60">
            <w:pPr>
              <w:jc w:val="center"/>
              <w:rPr>
                <w:rFonts w:cstheme="minorHAnsi"/>
              </w:rPr>
            </w:pPr>
          </w:p>
        </w:tc>
      </w:tr>
      <w:tr w:rsidR="00315E60" w:rsidRPr="00A8275F" w14:paraId="5DB73A95" w14:textId="77777777" w:rsidTr="00000096">
        <w:tc>
          <w:tcPr>
            <w:tcW w:w="5524" w:type="dxa"/>
          </w:tcPr>
          <w:p w14:paraId="670E677E" w14:textId="6CCEB97F" w:rsidR="00315E60" w:rsidRPr="00A8275F" w:rsidRDefault="008521CF" w:rsidP="000659B0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0659B0" w:rsidRPr="00A8275F">
              <w:rPr>
                <w:rFonts w:cstheme="minorHAnsi"/>
              </w:rPr>
              <w:t xml:space="preserve">. </w:t>
            </w:r>
            <w:r w:rsidR="00315E60" w:rsidRPr="00A8275F">
              <w:rPr>
                <w:rFonts w:cstheme="minorHAnsi"/>
              </w:rPr>
              <w:t xml:space="preserve">Positive, </w:t>
            </w:r>
            <w:r w:rsidR="00D14EC8" w:rsidRPr="00A8275F">
              <w:rPr>
                <w:rFonts w:cstheme="minorHAnsi"/>
              </w:rPr>
              <w:t>p</w:t>
            </w:r>
            <w:r w:rsidR="00315E60" w:rsidRPr="00A8275F">
              <w:rPr>
                <w:rFonts w:cstheme="minorHAnsi"/>
              </w:rPr>
              <w:t>ersuasive and inclusive style.</w:t>
            </w:r>
          </w:p>
        </w:tc>
        <w:tc>
          <w:tcPr>
            <w:tcW w:w="1488" w:type="dxa"/>
          </w:tcPr>
          <w:p w14:paraId="12E0AE87" w14:textId="6C01AC56" w:rsidR="00315E60" w:rsidRPr="00A8275F" w:rsidRDefault="00315E60" w:rsidP="00000096">
            <w:pPr>
              <w:jc w:val="center"/>
              <w:rPr>
                <w:rFonts w:cstheme="minorHAnsi"/>
              </w:rPr>
            </w:pPr>
            <w:r w:rsidRPr="00A8275F">
              <w:rPr>
                <w:rFonts w:cstheme="minorHAnsi"/>
              </w:rPr>
              <w:t>*</w:t>
            </w:r>
          </w:p>
        </w:tc>
        <w:tc>
          <w:tcPr>
            <w:tcW w:w="1630" w:type="dxa"/>
          </w:tcPr>
          <w:p w14:paraId="509420B2" w14:textId="77777777" w:rsidR="00315E60" w:rsidRPr="00A8275F" w:rsidRDefault="00315E60" w:rsidP="00315E60">
            <w:pPr>
              <w:jc w:val="center"/>
              <w:rPr>
                <w:rFonts w:cstheme="minorHAnsi"/>
              </w:rPr>
            </w:pPr>
          </w:p>
        </w:tc>
      </w:tr>
      <w:tr w:rsidR="00F55F41" w:rsidRPr="00A8275F" w14:paraId="6C5A1BE7" w14:textId="77777777" w:rsidTr="00000096">
        <w:tc>
          <w:tcPr>
            <w:tcW w:w="5524" w:type="dxa"/>
          </w:tcPr>
          <w:p w14:paraId="594F51E0" w14:textId="1D34BE8A" w:rsidR="00F55F41" w:rsidRPr="00A8275F" w:rsidRDefault="008521CF" w:rsidP="000659B0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F55F41" w:rsidRPr="00A8275F">
              <w:rPr>
                <w:rFonts w:cstheme="minorHAnsi"/>
              </w:rPr>
              <w:t>. Strategic promotional skills.</w:t>
            </w:r>
          </w:p>
        </w:tc>
        <w:tc>
          <w:tcPr>
            <w:tcW w:w="1488" w:type="dxa"/>
          </w:tcPr>
          <w:p w14:paraId="5304DFDB" w14:textId="77777777" w:rsidR="00F55F41" w:rsidRPr="00A8275F" w:rsidRDefault="00F55F41" w:rsidP="00315E60">
            <w:pPr>
              <w:jc w:val="center"/>
              <w:rPr>
                <w:rFonts w:cstheme="minorHAnsi"/>
              </w:rPr>
            </w:pPr>
            <w:r w:rsidRPr="00A8275F">
              <w:rPr>
                <w:rFonts w:cstheme="minorHAnsi"/>
              </w:rPr>
              <w:t>*</w:t>
            </w:r>
          </w:p>
        </w:tc>
        <w:tc>
          <w:tcPr>
            <w:tcW w:w="1630" w:type="dxa"/>
          </w:tcPr>
          <w:p w14:paraId="7D0CBA75" w14:textId="77777777" w:rsidR="00F55F41" w:rsidRPr="00A8275F" w:rsidRDefault="00F55F41" w:rsidP="00315E60">
            <w:pPr>
              <w:rPr>
                <w:rFonts w:cstheme="minorHAnsi"/>
              </w:rPr>
            </w:pPr>
          </w:p>
        </w:tc>
      </w:tr>
      <w:tr w:rsidR="00F55F41" w:rsidRPr="00A8275F" w14:paraId="5B631F77" w14:textId="77777777" w:rsidTr="00000096">
        <w:tc>
          <w:tcPr>
            <w:tcW w:w="5524" w:type="dxa"/>
          </w:tcPr>
          <w:p w14:paraId="57ED616E" w14:textId="00A7B866" w:rsidR="00F55F41" w:rsidRPr="00A8275F" w:rsidRDefault="008521CF" w:rsidP="000659B0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F55F41" w:rsidRPr="00A8275F">
              <w:rPr>
                <w:rFonts w:cstheme="minorHAnsi"/>
              </w:rPr>
              <w:t>. Public speaking skills.</w:t>
            </w:r>
          </w:p>
        </w:tc>
        <w:tc>
          <w:tcPr>
            <w:tcW w:w="1488" w:type="dxa"/>
          </w:tcPr>
          <w:p w14:paraId="48BFA42F" w14:textId="77777777" w:rsidR="00F55F41" w:rsidRPr="00A8275F" w:rsidRDefault="00335964" w:rsidP="00315E60">
            <w:pPr>
              <w:jc w:val="center"/>
              <w:rPr>
                <w:rFonts w:cstheme="minorHAnsi"/>
              </w:rPr>
            </w:pPr>
            <w:r w:rsidRPr="00A8275F">
              <w:rPr>
                <w:rFonts w:cstheme="minorHAnsi"/>
              </w:rPr>
              <w:t>*</w:t>
            </w:r>
          </w:p>
        </w:tc>
        <w:tc>
          <w:tcPr>
            <w:tcW w:w="1630" w:type="dxa"/>
          </w:tcPr>
          <w:p w14:paraId="7B0A7623" w14:textId="77777777" w:rsidR="00F55F41" w:rsidRPr="00A8275F" w:rsidRDefault="00F55F41" w:rsidP="00315E60">
            <w:pPr>
              <w:rPr>
                <w:rFonts w:cstheme="minorHAnsi"/>
              </w:rPr>
            </w:pPr>
          </w:p>
        </w:tc>
      </w:tr>
      <w:tr w:rsidR="008521CF" w:rsidRPr="00A8275F" w14:paraId="4CED875C" w14:textId="77777777" w:rsidTr="00000096">
        <w:tc>
          <w:tcPr>
            <w:tcW w:w="5524" w:type="dxa"/>
          </w:tcPr>
          <w:p w14:paraId="10883174" w14:textId="7F6B5995" w:rsidR="008521CF" w:rsidRPr="00A8275F" w:rsidRDefault="008521CF" w:rsidP="000659B0">
            <w:pPr>
              <w:rPr>
                <w:rFonts w:cstheme="minorHAnsi"/>
              </w:rPr>
            </w:pPr>
            <w:r>
              <w:rPr>
                <w:rFonts w:cstheme="minorHAnsi"/>
              </w:rPr>
              <w:t>11. Experience in analysing data.</w:t>
            </w:r>
          </w:p>
        </w:tc>
        <w:tc>
          <w:tcPr>
            <w:tcW w:w="1488" w:type="dxa"/>
          </w:tcPr>
          <w:p w14:paraId="53DDD8BA" w14:textId="5458B8C4" w:rsidR="008521CF" w:rsidRPr="00A8275F" w:rsidRDefault="008521CF" w:rsidP="00315E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1630" w:type="dxa"/>
          </w:tcPr>
          <w:p w14:paraId="00D02A25" w14:textId="77777777" w:rsidR="008521CF" w:rsidRPr="00A8275F" w:rsidRDefault="008521CF" w:rsidP="00315E60">
            <w:pPr>
              <w:rPr>
                <w:rFonts w:cstheme="minorHAnsi"/>
              </w:rPr>
            </w:pPr>
          </w:p>
        </w:tc>
      </w:tr>
      <w:tr w:rsidR="00315E60" w:rsidRPr="00A8275F" w14:paraId="7AA7C938" w14:textId="77777777" w:rsidTr="00000096">
        <w:tc>
          <w:tcPr>
            <w:tcW w:w="5524" w:type="dxa"/>
          </w:tcPr>
          <w:p w14:paraId="12B1B08B" w14:textId="173D4200" w:rsidR="00315E60" w:rsidRPr="00A8275F" w:rsidRDefault="00F55F41" w:rsidP="00000096">
            <w:pPr>
              <w:rPr>
                <w:rFonts w:cstheme="minorHAnsi"/>
              </w:rPr>
            </w:pPr>
            <w:r w:rsidRPr="00A8275F">
              <w:rPr>
                <w:rFonts w:cstheme="minorHAnsi"/>
              </w:rPr>
              <w:t>1</w:t>
            </w:r>
            <w:r w:rsidR="008521CF">
              <w:rPr>
                <w:rFonts w:cstheme="minorHAnsi"/>
              </w:rPr>
              <w:t>2</w:t>
            </w:r>
            <w:r w:rsidRPr="00A8275F">
              <w:rPr>
                <w:rFonts w:cstheme="minorHAnsi"/>
              </w:rPr>
              <w:t>.</w:t>
            </w:r>
            <w:r w:rsidR="000659B0" w:rsidRPr="00A8275F">
              <w:rPr>
                <w:rFonts w:cstheme="minorHAnsi"/>
              </w:rPr>
              <w:t xml:space="preserve"> </w:t>
            </w:r>
            <w:r w:rsidR="00315E60" w:rsidRPr="00A8275F">
              <w:rPr>
                <w:rFonts w:cstheme="minorHAnsi"/>
              </w:rPr>
              <w:t xml:space="preserve">Experience in handling media or public relations issues at a local level. </w:t>
            </w:r>
          </w:p>
        </w:tc>
        <w:tc>
          <w:tcPr>
            <w:tcW w:w="1488" w:type="dxa"/>
          </w:tcPr>
          <w:p w14:paraId="45CE74FA" w14:textId="77777777" w:rsidR="00315E60" w:rsidRPr="00A8275F" w:rsidRDefault="00315E60" w:rsidP="00315E60">
            <w:pPr>
              <w:jc w:val="center"/>
              <w:rPr>
                <w:rFonts w:cstheme="minorHAnsi"/>
              </w:rPr>
            </w:pPr>
          </w:p>
        </w:tc>
        <w:tc>
          <w:tcPr>
            <w:tcW w:w="1630" w:type="dxa"/>
          </w:tcPr>
          <w:p w14:paraId="384A08C1" w14:textId="77777777" w:rsidR="00315E60" w:rsidRPr="00A8275F" w:rsidRDefault="00315E60" w:rsidP="00315E60">
            <w:pPr>
              <w:jc w:val="center"/>
              <w:rPr>
                <w:rFonts w:cstheme="minorHAnsi"/>
              </w:rPr>
            </w:pPr>
            <w:r w:rsidRPr="00A8275F">
              <w:rPr>
                <w:rFonts w:cstheme="minorHAnsi"/>
              </w:rPr>
              <w:t>*</w:t>
            </w:r>
          </w:p>
          <w:p w14:paraId="0B3E935B" w14:textId="77777777" w:rsidR="00315E60" w:rsidRPr="00A8275F" w:rsidRDefault="00315E60" w:rsidP="00315E60">
            <w:pPr>
              <w:jc w:val="center"/>
              <w:rPr>
                <w:rFonts w:cstheme="minorHAnsi"/>
              </w:rPr>
            </w:pPr>
          </w:p>
        </w:tc>
      </w:tr>
    </w:tbl>
    <w:p w14:paraId="224A8168" w14:textId="77777777" w:rsidR="0032456F" w:rsidRPr="00A8275F" w:rsidRDefault="0032456F">
      <w:pPr>
        <w:rPr>
          <w:rFonts w:cstheme="minorHAnsi"/>
          <w:color w:val="4472C4" w:themeColor="accent1"/>
        </w:rPr>
      </w:pPr>
    </w:p>
    <w:p w14:paraId="1F53303A" w14:textId="77777777" w:rsidR="005D5C95" w:rsidRDefault="005D5C95">
      <w:pPr>
        <w:rPr>
          <w:color w:val="4472C4" w:themeColor="accent1"/>
        </w:rPr>
      </w:pPr>
    </w:p>
    <w:p w14:paraId="556DD272" w14:textId="77777777" w:rsidR="005D5C95" w:rsidRPr="001F6B1F" w:rsidRDefault="005D5C95">
      <w:pPr>
        <w:rPr>
          <w:b/>
          <w:color w:val="4472C4" w:themeColor="accent1"/>
        </w:rPr>
      </w:pPr>
    </w:p>
    <w:p w14:paraId="0BDDBB23" w14:textId="237BAAC7" w:rsidR="005C1D37" w:rsidRPr="005C1D37" w:rsidRDefault="005C1D37" w:rsidP="005C1D37">
      <w:pPr>
        <w:rPr>
          <w:rFonts w:cstheme="minorHAnsi"/>
        </w:rPr>
      </w:pPr>
    </w:p>
    <w:p w14:paraId="712F5426" w14:textId="77777777" w:rsidR="005D5C95" w:rsidRPr="005C1D37" w:rsidRDefault="005D5C95" w:rsidP="005C1D37">
      <w:pPr>
        <w:rPr>
          <w:rFonts w:cstheme="minorHAnsi"/>
          <w:color w:val="4472C4" w:themeColor="accent1"/>
        </w:rPr>
      </w:pPr>
    </w:p>
    <w:sectPr w:rsidR="005D5C95" w:rsidRPr="005C1D3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ADA87" w14:textId="77777777" w:rsidR="0018370F" w:rsidRDefault="0018370F" w:rsidP="00C47977">
      <w:r>
        <w:separator/>
      </w:r>
    </w:p>
  </w:endnote>
  <w:endnote w:type="continuationSeparator" w:id="0">
    <w:p w14:paraId="5154B2EE" w14:textId="77777777" w:rsidR="0018370F" w:rsidRDefault="0018370F" w:rsidP="00C4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6FCD" w14:textId="77777777" w:rsidR="0018370F" w:rsidRDefault="0018370F" w:rsidP="00C47977">
      <w:r>
        <w:separator/>
      </w:r>
    </w:p>
  </w:footnote>
  <w:footnote w:type="continuationSeparator" w:id="0">
    <w:p w14:paraId="67F931B2" w14:textId="77777777" w:rsidR="0018370F" w:rsidRDefault="0018370F" w:rsidP="00C47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4D02" w14:textId="2B521781" w:rsidR="00C47977" w:rsidRDefault="002D34F4" w:rsidP="00C47977">
    <w:pPr>
      <w:pStyle w:val="Header"/>
      <w:tabs>
        <w:tab w:val="clear" w:pos="4513"/>
        <w:tab w:val="clear" w:pos="9026"/>
        <w:tab w:val="left" w:pos="7572"/>
      </w:tabs>
    </w:pPr>
    <w:r>
      <w:rPr>
        <w:b/>
        <w:noProof/>
        <w:color w:val="4472C4" w:themeColor="accent1"/>
        <w:sz w:val="32"/>
      </w:rPr>
      <w:drawing>
        <wp:anchor distT="0" distB="0" distL="114300" distR="114300" simplePos="0" relativeHeight="251661312" behindDoc="0" locked="0" layoutInCell="1" allowOverlap="1" wp14:anchorId="075C8642" wp14:editId="3AE03749">
          <wp:simplePos x="0" y="0"/>
          <wp:positionH relativeFrom="column">
            <wp:posOffset>0</wp:posOffset>
          </wp:positionH>
          <wp:positionV relativeFrom="paragraph">
            <wp:posOffset>-229743</wp:posOffset>
          </wp:positionV>
          <wp:extent cx="1854313" cy="524256"/>
          <wp:effectExtent l="0" t="0" r="0" b="0"/>
          <wp:wrapSquare wrapText="bothSides"/>
          <wp:docPr id="804589217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407200" name="Graphic 155140720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313" cy="524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97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2CDCAC" wp14:editId="0C17D841">
              <wp:simplePos x="0" y="0"/>
              <wp:positionH relativeFrom="column">
                <wp:posOffset>4572000</wp:posOffset>
              </wp:positionH>
              <wp:positionV relativeFrom="paragraph">
                <wp:posOffset>-281940</wp:posOffset>
              </wp:positionV>
              <wp:extent cx="1935480" cy="7391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1D338" w14:textId="77777777" w:rsidR="00C47977" w:rsidRPr="00C47977" w:rsidRDefault="00C47977" w:rsidP="00C47977">
                          <w:pPr>
                            <w:jc w:val="center"/>
                            <w:rPr>
                              <w:b/>
                              <w:sz w:val="36"/>
                              <w:szCs w:val="52"/>
                            </w:rPr>
                          </w:pPr>
                          <w:r w:rsidRPr="00C47977">
                            <w:rPr>
                              <w:b/>
                              <w:sz w:val="36"/>
                              <w:szCs w:val="52"/>
                            </w:rPr>
                            <w:t>Insert hospital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CD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in;margin-top:-22.2pt;width:152.4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" filled="f" stroked="f">
              <v:textbox>
                <w:txbxContent>
                  <w:p w14:paraId="6B71D338" w14:textId="77777777" w:rsidR="00C47977" w:rsidRPr="00C47977" w:rsidRDefault="00C47977" w:rsidP="00C47977">
                    <w:pPr>
                      <w:jc w:val="center"/>
                      <w:rPr>
                        <w:b/>
                        <w:sz w:val="36"/>
                        <w:szCs w:val="52"/>
                      </w:rPr>
                    </w:pPr>
                    <w:r w:rsidRPr="00C47977">
                      <w:rPr>
                        <w:b/>
                        <w:sz w:val="36"/>
                        <w:szCs w:val="52"/>
                      </w:rPr>
                      <w:t>Insert hospital logo</w:t>
                    </w:r>
                  </w:p>
                </w:txbxContent>
              </v:textbox>
            </v:shape>
          </w:pict>
        </mc:Fallback>
      </mc:AlternateContent>
    </w:r>
    <w:r w:rsidR="00C479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118E"/>
    <w:multiLevelType w:val="hybridMultilevel"/>
    <w:tmpl w:val="DB7A5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7F0"/>
    <w:multiLevelType w:val="hybridMultilevel"/>
    <w:tmpl w:val="9F5AE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5AA8"/>
    <w:multiLevelType w:val="hybridMultilevel"/>
    <w:tmpl w:val="43EAF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5644"/>
    <w:multiLevelType w:val="hybridMultilevel"/>
    <w:tmpl w:val="49B62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60CA0"/>
    <w:multiLevelType w:val="hybridMultilevel"/>
    <w:tmpl w:val="584E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83061"/>
    <w:multiLevelType w:val="hybridMultilevel"/>
    <w:tmpl w:val="72FA5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7B72EA"/>
    <w:multiLevelType w:val="hybridMultilevel"/>
    <w:tmpl w:val="7516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720FB"/>
    <w:multiLevelType w:val="hybridMultilevel"/>
    <w:tmpl w:val="EB8C1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C53C9"/>
    <w:multiLevelType w:val="hybridMultilevel"/>
    <w:tmpl w:val="524CA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439956">
    <w:abstractNumId w:val="2"/>
  </w:num>
  <w:num w:numId="2" w16cid:durableId="1238250546">
    <w:abstractNumId w:val="8"/>
  </w:num>
  <w:num w:numId="3" w16cid:durableId="1948073439">
    <w:abstractNumId w:val="6"/>
  </w:num>
  <w:num w:numId="4" w16cid:durableId="2110346825">
    <w:abstractNumId w:val="3"/>
  </w:num>
  <w:num w:numId="5" w16cid:durableId="1328171891">
    <w:abstractNumId w:val="4"/>
  </w:num>
  <w:num w:numId="6" w16cid:durableId="1072628125">
    <w:abstractNumId w:val="0"/>
  </w:num>
  <w:num w:numId="7" w16cid:durableId="2114662826">
    <w:abstractNumId w:val="5"/>
  </w:num>
  <w:num w:numId="8" w16cid:durableId="2140568421">
    <w:abstractNumId w:val="7"/>
  </w:num>
  <w:num w:numId="9" w16cid:durableId="152779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30"/>
    <w:rsid w:val="00000096"/>
    <w:rsid w:val="000365C8"/>
    <w:rsid w:val="000659B0"/>
    <w:rsid w:val="00085F6F"/>
    <w:rsid w:val="001375A7"/>
    <w:rsid w:val="00181407"/>
    <w:rsid w:val="0018370F"/>
    <w:rsid w:val="001C5866"/>
    <w:rsid w:val="001F6B1F"/>
    <w:rsid w:val="00200C3F"/>
    <w:rsid w:val="00205A79"/>
    <w:rsid w:val="00242552"/>
    <w:rsid w:val="0025161A"/>
    <w:rsid w:val="002557E9"/>
    <w:rsid w:val="002966BD"/>
    <w:rsid w:val="002B6529"/>
    <w:rsid w:val="002B7476"/>
    <w:rsid w:val="002D34F4"/>
    <w:rsid w:val="00315E60"/>
    <w:rsid w:val="0032456F"/>
    <w:rsid w:val="00335964"/>
    <w:rsid w:val="00354F7B"/>
    <w:rsid w:val="00355687"/>
    <w:rsid w:val="00394B1C"/>
    <w:rsid w:val="003B5BCD"/>
    <w:rsid w:val="003C6A34"/>
    <w:rsid w:val="003F47D6"/>
    <w:rsid w:val="004367D3"/>
    <w:rsid w:val="00446FBD"/>
    <w:rsid w:val="004556FF"/>
    <w:rsid w:val="00457B19"/>
    <w:rsid w:val="00460CB5"/>
    <w:rsid w:val="004B010B"/>
    <w:rsid w:val="004C3AF1"/>
    <w:rsid w:val="004D6287"/>
    <w:rsid w:val="004F0EE3"/>
    <w:rsid w:val="00512E04"/>
    <w:rsid w:val="005228E6"/>
    <w:rsid w:val="00524A0D"/>
    <w:rsid w:val="00560FAD"/>
    <w:rsid w:val="005C1D37"/>
    <w:rsid w:val="005C6774"/>
    <w:rsid w:val="005D5C95"/>
    <w:rsid w:val="005E0358"/>
    <w:rsid w:val="005F3EF4"/>
    <w:rsid w:val="00621443"/>
    <w:rsid w:val="00656FF8"/>
    <w:rsid w:val="00676E30"/>
    <w:rsid w:val="006945A8"/>
    <w:rsid w:val="006D5D31"/>
    <w:rsid w:val="006D616E"/>
    <w:rsid w:val="006F5698"/>
    <w:rsid w:val="007009E7"/>
    <w:rsid w:val="007256E9"/>
    <w:rsid w:val="00791D52"/>
    <w:rsid w:val="007E2FC4"/>
    <w:rsid w:val="007E612F"/>
    <w:rsid w:val="007F3B13"/>
    <w:rsid w:val="008521CF"/>
    <w:rsid w:val="00856068"/>
    <w:rsid w:val="00856C33"/>
    <w:rsid w:val="00864373"/>
    <w:rsid w:val="008830CF"/>
    <w:rsid w:val="00890400"/>
    <w:rsid w:val="008956B0"/>
    <w:rsid w:val="008B1EEF"/>
    <w:rsid w:val="008B5CEF"/>
    <w:rsid w:val="008B65EF"/>
    <w:rsid w:val="008E15FE"/>
    <w:rsid w:val="0094589D"/>
    <w:rsid w:val="009630C0"/>
    <w:rsid w:val="009B3152"/>
    <w:rsid w:val="00A31C14"/>
    <w:rsid w:val="00A55113"/>
    <w:rsid w:val="00A8275F"/>
    <w:rsid w:val="00AD2152"/>
    <w:rsid w:val="00B014A2"/>
    <w:rsid w:val="00B100C2"/>
    <w:rsid w:val="00B11F2B"/>
    <w:rsid w:val="00B444B8"/>
    <w:rsid w:val="00BD2E64"/>
    <w:rsid w:val="00C23B89"/>
    <w:rsid w:val="00C32F25"/>
    <w:rsid w:val="00C47977"/>
    <w:rsid w:val="00C756C4"/>
    <w:rsid w:val="00CA59A9"/>
    <w:rsid w:val="00CB36BC"/>
    <w:rsid w:val="00CF7528"/>
    <w:rsid w:val="00D00466"/>
    <w:rsid w:val="00D022B7"/>
    <w:rsid w:val="00D11A87"/>
    <w:rsid w:val="00D14EC8"/>
    <w:rsid w:val="00D2193A"/>
    <w:rsid w:val="00D31688"/>
    <w:rsid w:val="00D32343"/>
    <w:rsid w:val="00D5017F"/>
    <w:rsid w:val="00D60BF3"/>
    <w:rsid w:val="00D635A6"/>
    <w:rsid w:val="00D77914"/>
    <w:rsid w:val="00E222FA"/>
    <w:rsid w:val="00E23699"/>
    <w:rsid w:val="00E36C83"/>
    <w:rsid w:val="00E42202"/>
    <w:rsid w:val="00EA062B"/>
    <w:rsid w:val="00EC1B12"/>
    <w:rsid w:val="00EC463E"/>
    <w:rsid w:val="00F0049E"/>
    <w:rsid w:val="00F34E15"/>
    <w:rsid w:val="00F4363E"/>
    <w:rsid w:val="00F55F41"/>
    <w:rsid w:val="00F57C61"/>
    <w:rsid w:val="00F76385"/>
    <w:rsid w:val="00FA7A31"/>
    <w:rsid w:val="00F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EAA36"/>
  <w15:chartTrackingRefBased/>
  <w15:docId w15:val="{AD19733E-4330-4535-A121-CDE0E5B6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866"/>
    <w:pPr>
      <w:ind w:left="720"/>
      <w:contextualSpacing/>
    </w:pPr>
  </w:style>
  <w:style w:type="table" w:styleId="TableGrid">
    <w:name w:val="Table Grid"/>
    <w:basedOn w:val="TableNormal"/>
    <w:uiPriority w:val="39"/>
    <w:rsid w:val="00354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9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977"/>
  </w:style>
  <w:style w:type="paragraph" w:styleId="Footer">
    <w:name w:val="footer"/>
    <w:basedOn w:val="Normal"/>
    <w:link w:val="FooterChar"/>
    <w:uiPriority w:val="99"/>
    <w:unhideWhenUsed/>
    <w:rsid w:val="00C479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977"/>
  </w:style>
  <w:style w:type="paragraph" w:styleId="BalloonText">
    <w:name w:val="Balloon Text"/>
    <w:basedOn w:val="Normal"/>
    <w:link w:val="BalloonTextChar"/>
    <w:uiPriority w:val="99"/>
    <w:semiHidden/>
    <w:unhideWhenUsed/>
    <w:rsid w:val="00E22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2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956B0"/>
  </w:style>
  <w:style w:type="character" w:styleId="CommentReference">
    <w:name w:val="annotation reference"/>
    <w:basedOn w:val="DefaultParagraphFont"/>
    <w:uiPriority w:val="99"/>
    <w:semiHidden/>
    <w:unhideWhenUsed/>
    <w:rsid w:val="00895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6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6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2B5F169509B48B810635FB9E0863F" ma:contentTypeVersion="10" ma:contentTypeDescription="Create a new document." ma:contentTypeScope="" ma:versionID="653d5cf149de93664c1ca916e8414bab">
  <xsd:schema xmlns:xsd="http://www.w3.org/2001/XMLSchema" xmlns:xs="http://www.w3.org/2001/XMLSchema" xmlns:p="http://schemas.microsoft.com/office/2006/metadata/properties" xmlns:ns2="77de3ec7-9531-4ea4-b4f2-8e0ef70d05da" xmlns:ns3="6f0cb1a6-cd5c-4e0b-896b-bc4946c8cd02" targetNamespace="http://schemas.microsoft.com/office/2006/metadata/properties" ma:root="true" ma:fieldsID="46220226cd00f3673737f111919a4bfb" ns2:_="" ns3:_="">
    <xsd:import namespace="77de3ec7-9531-4ea4-b4f2-8e0ef70d05da"/>
    <xsd:import namespace="6f0cb1a6-cd5c-4e0b-896b-bc4946c8c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e3ec7-9531-4ea4-b4f2-8e0ef70d0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cb1a6-cd5c-4e0b-896b-bc4946c8c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9172A-9037-4613-85B1-A2DA7C5FF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e3ec7-9531-4ea4-b4f2-8e0ef70d05da"/>
    <ds:schemaRef ds:uri="6f0cb1a6-cd5c-4e0b-896b-bc4946c8c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ED3F3-64DB-4800-AA10-D85DCD7F02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FFB91-CF0D-4978-AEE3-84F865906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1012</Words>
  <Characters>6135</Characters>
  <Application>Microsoft Office Word</Application>
  <DocSecurity>0</DocSecurity>
  <Lines>130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 Cliona</dc:creator>
  <cp:keywords/>
  <dc:description/>
  <cp:lastModifiedBy>Dale Gardiner</cp:lastModifiedBy>
  <cp:revision>6</cp:revision>
  <cp:lastPrinted>2025-01-07T15:07:00Z</cp:lastPrinted>
  <dcterms:created xsi:type="dcterms:W3CDTF">2025-02-05T10:14:00Z</dcterms:created>
  <dcterms:modified xsi:type="dcterms:W3CDTF">2026-02-02T13:57:00Z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0x0101003D82B5F169509B48B810635FB9E0863F</vt:lpwstr>
  </property>
</Properties>
</file>