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163B5A" w14:textId="21A5F557" w:rsidR="00E44B75" w:rsidRPr="004E7432" w:rsidRDefault="00E44B75" w:rsidP="004E7432">
      <w:pPr>
        <w:spacing w:line="360" w:lineRule="auto"/>
        <w:rPr>
          <w:rFonts w:ascii="Times New Roman" w:hAnsi="Times New Roman" w:cs="Times New Roman"/>
          <w:b/>
          <w:bCs/>
          <w:sz w:val="24"/>
          <w:szCs w:val="24"/>
        </w:rPr>
      </w:pPr>
      <w:r w:rsidRPr="00E44B75">
        <w:rPr>
          <w:rFonts w:ascii="Times New Roman" w:hAnsi="Times New Roman" w:cs="Times New Roman"/>
          <w:b/>
          <w:bCs/>
          <w:sz w:val="24"/>
          <w:szCs w:val="24"/>
        </w:rPr>
        <w:t>Living Kidney Donor Candidates: evidence for exercise and rehabilitation</w:t>
      </w:r>
      <w:r w:rsidR="00793D68" w:rsidRPr="004E7432">
        <w:rPr>
          <w:rFonts w:ascii="Times New Roman" w:hAnsi="Times New Roman" w:cs="Times New Roman"/>
          <w:sz w:val="24"/>
          <w:szCs w:val="24"/>
        </w:rPr>
        <w:t xml:space="preserve"> </w:t>
      </w:r>
    </w:p>
    <w:p w14:paraId="285ADC75" w14:textId="34C80FF4" w:rsidR="00E44B75" w:rsidRPr="00E44B75" w:rsidRDefault="00E44B75" w:rsidP="00E44B75">
      <w:pPr>
        <w:pStyle w:val="font-claude-response-body"/>
        <w:spacing w:line="360" w:lineRule="auto"/>
        <w:rPr>
          <w:rStyle w:val="Strong"/>
          <w:rFonts w:eastAsiaTheme="majorEastAsia"/>
          <w:b w:val="0"/>
          <w:bCs w:val="0"/>
          <w:color w:val="000000"/>
        </w:rPr>
      </w:pPr>
      <w:r w:rsidRPr="00E44B75">
        <w:rPr>
          <w:rStyle w:val="Strong"/>
          <w:rFonts w:eastAsiaTheme="majorEastAsia"/>
          <w:color w:val="000000"/>
        </w:rPr>
        <w:t>Early post-operative mobilisation:</w:t>
      </w:r>
    </w:p>
    <w:p w14:paraId="40C84ECB" w14:textId="77777777" w:rsidR="00E44B75" w:rsidRPr="00E44B75" w:rsidRDefault="00E44B75" w:rsidP="00E44B75">
      <w:pPr>
        <w:pStyle w:val="font-claude-response-body"/>
        <w:spacing w:line="360" w:lineRule="auto"/>
        <w:rPr>
          <w:color w:val="000000"/>
        </w:rPr>
      </w:pPr>
      <w:r w:rsidRPr="00E44B75">
        <w:rPr>
          <w:rStyle w:val="Strong"/>
          <w:rFonts w:eastAsiaTheme="majorEastAsia"/>
          <w:b w:val="0"/>
          <w:bCs w:val="0"/>
          <w:color w:val="000000"/>
        </w:rPr>
        <w:t xml:space="preserve">Early postoperative mobilisation is considered a key element of enhanced recovery after surgery protocols. In 2021, </w:t>
      </w:r>
      <w:proofErr w:type="spellStart"/>
      <w:r w:rsidRPr="00E44B75">
        <w:rPr>
          <w:rStyle w:val="Strong"/>
          <w:rFonts w:eastAsiaTheme="majorEastAsia"/>
          <w:b w:val="0"/>
          <w:bCs w:val="0"/>
          <w:color w:val="000000"/>
        </w:rPr>
        <w:t>Prionas</w:t>
      </w:r>
      <w:proofErr w:type="spellEnd"/>
      <w:r w:rsidRPr="00E44B75">
        <w:rPr>
          <w:rStyle w:val="Strong"/>
          <w:rFonts w:eastAsiaTheme="majorEastAsia"/>
          <w:b w:val="0"/>
          <w:bCs w:val="0"/>
          <w:color w:val="000000"/>
        </w:rPr>
        <w:t xml:space="preserve"> et al.</w:t>
      </w:r>
      <w:r w:rsidRPr="00E44B75">
        <w:rPr>
          <w:rStyle w:val="Strong"/>
          <w:rFonts w:eastAsiaTheme="majorEastAsia"/>
          <w:b w:val="0"/>
          <w:bCs w:val="0"/>
          <w:color w:val="000000"/>
        </w:rPr>
        <w:fldChar w:fldCharType="begin"/>
      </w:r>
      <w:r w:rsidRPr="00E44B75">
        <w:rPr>
          <w:rStyle w:val="Strong"/>
          <w:rFonts w:eastAsiaTheme="majorEastAsia"/>
          <w:b w:val="0"/>
          <w:bCs w:val="0"/>
          <w:color w:val="000000"/>
        </w:rPr>
        <w:instrText xml:space="preserve"> ADDIN ZOTERO_ITEM CSL_CITATION {"citationID":"oy1egF32","properties":{"formattedCitation":"(1)","plainCitation":"(1)","noteIndex":0},"citationItems":[{"id":961,"uris":["http://zotero.org/users/853112/items/5D32R6GE"],"itemData":{"id":961,"type":"article-journal","abstract":"(2021) Prionas et al. Journal of Clinical Medicine. The objective of this study was to compare enhanced recovery after surgery (ERAS) against traditional perioperative care for renal transplant rec...","container-title":"Journal of Clinical Medicine","DOI":"10.3390/jcm10112286","ISSN":"20770383","issue":"11","language":"en-GB","page":"undefined-undefined","source":"www.mendeley.com","title":"Enhanced recovery after renal transplantation decreases recipients’ urological complications and hospital stay: A systematic review and meta-analysis","title-short":"Enhanced recovery after renal transplantation decreases recipients’ urological complications and hospital stay","URL":"https://www.mendeley.com/catalogue/888a5327-f65e-3f2a-85d6-dcd3c3ef57df/","volume":"10","author":[{"family":"Prionas","given":"Apostolos"},{"family":"Craddock","given":"Charles"},{"family":"Papalois","given":"Vassilios"}],"accessed":{"date-parts":[["2026",1,3]]},"issued":{"date-parts":[["2021"]]}}}],"schema":"https://github.com/citation-style-language/schema/raw/master/csl-citation.json"} </w:instrText>
      </w:r>
      <w:r w:rsidRPr="00E44B75">
        <w:rPr>
          <w:rStyle w:val="Strong"/>
          <w:rFonts w:eastAsiaTheme="majorEastAsia"/>
          <w:b w:val="0"/>
          <w:bCs w:val="0"/>
          <w:color w:val="000000"/>
        </w:rPr>
        <w:fldChar w:fldCharType="separate"/>
      </w:r>
      <w:r w:rsidRPr="00E44B75">
        <w:rPr>
          <w:rStyle w:val="Strong"/>
          <w:rFonts w:eastAsiaTheme="majorEastAsia"/>
          <w:b w:val="0"/>
          <w:bCs w:val="0"/>
          <w:noProof/>
          <w:color w:val="000000"/>
        </w:rPr>
        <w:t>(1)</w:t>
      </w:r>
      <w:r w:rsidRPr="00E44B75">
        <w:rPr>
          <w:rStyle w:val="Strong"/>
          <w:rFonts w:eastAsiaTheme="majorEastAsia"/>
          <w:b w:val="0"/>
          <w:bCs w:val="0"/>
          <w:color w:val="000000"/>
        </w:rPr>
        <w:fldChar w:fldCharType="end"/>
      </w:r>
      <w:r w:rsidRPr="00E44B75">
        <w:rPr>
          <w:rStyle w:val="Strong"/>
          <w:rFonts w:eastAsiaTheme="majorEastAsia"/>
          <w:b w:val="0"/>
          <w:bCs w:val="0"/>
          <w:color w:val="000000"/>
        </w:rPr>
        <w:t xml:space="preserve"> completed a systematic review and meta-analysis on ERAS for renal transplantation recipients.</w:t>
      </w:r>
      <w:r w:rsidRPr="00E44B75">
        <w:rPr>
          <w:color w:val="000000"/>
        </w:rPr>
        <w:t xml:space="preserve"> Early mobilisation starting on day one, combined with respiratory exercise formed part of their recommended ERAS protocol. However, no specific outcomes for mobilisation were measured.</w:t>
      </w:r>
    </w:p>
    <w:p w14:paraId="5F8396DD" w14:textId="5F3A0B5D" w:rsidR="00E44B75" w:rsidRPr="00E44B75" w:rsidRDefault="00E44B75" w:rsidP="00E44B75">
      <w:pPr>
        <w:pStyle w:val="font-claude-response-body"/>
        <w:spacing w:line="360" w:lineRule="auto"/>
        <w:rPr>
          <w:color w:val="000000"/>
        </w:rPr>
      </w:pPr>
      <w:r w:rsidRPr="00E44B75">
        <w:rPr>
          <w:rStyle w:val="Strong"/>
          <w:rFonts w:eastAsiaTheme="majorEastAsia"/>
          <w:b w:val="0"/>
          <w:bCs w:val="0"/>
          <w:color w:val="000000"/>
        </w:rPr>
        <w:t xml:space="preserve">Byrne et al. </w:t>
      </w:r>
      <w:r w:rsidRPr="00E44B75">
        <w:rPr>
          <w:rStyle w:val="Strong"/>
          <w:rFonts w:eastAsiaTheme="majorEastAsia"/>
          <w:b w:val="0"/>
          <w:bCs w:val="0"/>
          <w:color w:val="000000"/>
        </w:rPr>
        <w:fldChar w:fldCharType="begin"/>
      </w:r>
      <w:r w:rsidRPr="00E44B75">
        <w:rPr>
          <w:rStyle w:val="Strong"/>
          <w:rFonts w:eastAsiaTheme="majorEastAsia"/>
          <w:b w:val="0"/>
          <w:bCs w:val="0"/>
          <w:color w:val="000000"/>
        </w:rPr>
        <w:instrText xml:space="preserve"> ADDIN ZOTERO_ITEM CSL_CITATION {"citationID":"086QVsqb","properties":{"formattedCitation":"(2)","plainCitation":"(2)","noteIndex":0},"citationItems":[{"id":958,"uris":["http://zotero.org/users/853112/items/TF59AFTU"],"itemData":{"id":958,"type":"article-journal","abstract":"Enhanced recovery after surgery (ERAS) reduces complications and shortens hospital stay without increasing readmission or mortality. However, its role in living donor nephrectomy (LDN) has not yet been defined. Medline, Embase, CINAHL, PsycINFO, and Cochrane Central were searched prior to 08/01/21 for all randomized controlled and cohort studies comparing ERAS to standard of care in LDN. The study was registered on PROSPERO (CRD: CRD42019141706). One thousand, three hundred seventy-seven patients were identified from 14 studies (698 patients with ERAS and 679 patients without). There were considerable differences in the protocols used, and compliance with general ERAS recommendations was poor. Meta-analysis of laparoscopic procedures (including hand- and robot-assisted) revealed that duration of stay was significantly reduced by 0.98 days with ERAS (95% CI = 0.36-1.60, P = .002) and opiate requirement by 32.4 mg (95% CI = 1.1-63.7, P = .04). There was no significant difference n readmission rates or complications. Quality of evidence was low to moderate assessed using the GRADE tool. This review suggests there is a positive benefit of ERAS in laparoscopic LDN. However, there was considerable variation in ERAS protocols used, and the quality of evidence was low; as such, a guideline for ERAS in LDN should be developed and validated.","container-title":"Clinical Transplantation","DOI":"10.1111/ctr.14384","ISSN":"1399-0012","issue":"7","journalAbbreviation":"Clin Transplant","language":"eng","note":"PMID: 34101263","page":"e14384","source":"PubMed","title":"A systematic review of living kidney donor enhanced recovery after surgery","volume":"35","author":[{"family":"Byrne","given":"Matthew H. V."},{"family":"Mehmood","given":"Ahmed"},{"family":"Summers","given":"Dominic M."},{"family":"Hosgood","given":"Sarah A."},{"family":"Nicholson","given":"Michael L."}],"issued":{"date-parts":[["2021",7]]}}}],"schema":"https://github.com/citation-style-language/schema/raw/master/csl-citation.json"} </w:instrText>
      </w:r>
      <w:r w:rsidRPr="00E44B75">
        <w:rPr>
          <w:rStyle w:val="Strong"/>
          <w:rFonts w:eastAsiaTheme="majorEastAsia"/>
          <w:b w:val="0"/>
          <w:bCs w:val="0"/>
          <w:color w:val="000000"/>
        </w:rPr>
        <w:fldChar w:fldCharType="separate"/>
      </w:r>
      <w:r w:rsidRPr="00E44B75">
        <w:rPr>
          <w:rStyle w:val="Strong"/>
          <w:rFonts w:eastAsiaTheme="majorEastAsia"/>
          <w:b w:val="0"/>
          <w:bCs w:val="0"/>
          <w:noProof/>
          <w:color w:val="000000"/>
        </w:rPr>
        <w:t>(2)</w:t>
      </w:r>
      <w:r w:rsidRPr="00E44B75">
        <w:rPr>
          <w:rStyle w:val="Strong"/>
          <w:rFonts w:eastAsiaTheme="majorEastAsia"/>
          <w:b w:val="0"/>
          <w:bCs w:val="0"/>
          <w:color w:val="000000"/>
        </w:rPr>
        <w:fldChar w:fldCharType="end"/>
      </w:r>
      <w:r w:rsidRPr="00E44B75">
        <w:rPr>
          <w:rStyle w:val="Strong"/>
          <w:rFonts w:eastAsiaTheme="majorEastAsia"/>
          <w:color w:val="000000"/>
        </w:rPr>
        <w:t xml:space="preserve"> </w:t>
      </w:r>
      <w:r w:rsidRPr="00E44B75">
        <w:t>completed a systematic review of living kidney donor enhanced recovery after surgery</w:t>
      </w:r>
      <w:r w:rsidRPr="00E44B75">
        <w:rPr>
          <w:rStyle w:val="Strong"/>
          <w:rFonts w:eastAsiaTheme="majorEastAsia"/>
          <w:color w:val="000000"/>
        </w:rPr>
        <w:t xml:space="preserve">. </w:t>
      </w:r>
      <w:r>
        <w:rPr>
          <w:rStyle w:val="Strong"/>
          <w:rFonts w:eastAsiaTheme="majorEastAsia"/>
          <w:b w:val="0"/>
          <w:bCs w:val="0"/>
          <w:color w:val="000000"/>
        </w:rPr>
        <w:t>They found</w:t>
      </w:r>
      <w:r w:rsidRPr="00E44B75">
        <w:rPr>
          <w:color w:val="000000"/>
        </w:rPr>
        <w:t xml:space="preserve"> that 50% of studies included early mobilisation (day of surgery). Only one study by Zatorski et al.</w:t>
      </w:r>
      <w:r w:rsidRPr="00E44B75">
        <w:rPr>
          <w:color w:val="000000"/>
        </w:rPr>
        <w:fldChar w:fldCharType="begin"/>
      </w:r>
      <w:r w:rsidRPr="00E44B75">
        <w:rPr>
          <w:color w:val="000000"/>
        </w:rPr>
        <w:instrText xml:space="preserve"> ADDIN ZOTERO_ITEM CSL_CITATION {"citationID":"mXsNY66J","properties":{"formattedCitation":"(3)","plainCitation":"(3)","noteIndex":0},"citationItems":[{"id":1054,"uris":["http://zotero.org/users/853112/items/W4N7RX8L"],"itemData":{"id":1054,"type":"article-journal","container-title":"American Journal of Transplantation","page":"96-96","title":"An enhanced recovery after surgery (ERAS) pathway after laparoscopic living donor nephrectomy (LLDN) improves functional outcomes with no impact on renal function.","volume":"20","author":[{"family":"Zatorski C,","given":"C"},{"family":"Crisafio","given":"A."},{"family":"Liu","given":"P"},{"family":"Du","given":"C"},{"family":"Eckhart","given":"S"},{"family":"Moritz","given":"M"}],"issued":{"date-parts":[["2020"]]}}}],"schema":"https://github.com/citation-style-language/schema/raw/master/csl-citation.json"} </w:instrText>
      </w:r>
      <w:r w:rsidRPr="00E44B75">
        <w:rPr>
          <w:color w:val="000000"/>
        </w:rPr>
        <w:fldChar w:fldCharType="separate"/>
      </w:r>
      <w:r w:rsidRPr="00E44B75">
        <w:rPr>
          <w:noProof/>
          <w:color w:val="000000"/>
        </w:rPr>
        <w:t>(3)</w:t>
      </w:r>
      <w:r w:rsidRPr="00E44B75">
        <w:rPr>
          <w:color w:val="000000"/>
        </w:rPr>
        <w:fldChar w:fldCharType="end"/>
      </w:r>
      <w:r w:rsidRPr="00E44B75">
        <w:rPr>
          <w:color w:val="000000"/>
        </w:rPr>
        <w:t xml:space="preserve"> actually measured mobilisation outcomes, which showed significantly more patients ambulated on the day of procedure (53% vs 20%, P=0.02) and day 1 (85% vs 54%, P=0.04) with ERAS.</w:t>
      </w:r>
    </w:p>
    <w:p w14:paraId="563F834F" w14:textId="77777777" w:rsidR="00E44B75" w:rsidRPr="00E44B75" w:rsidRDefault="00E44B75" w:rsidP="00E44B75">
      <w:pPr>
        <w:pStyle w:val="font-claude-response-body"/>
        <w:spacing w:line="360" w:lineRule="auto"/>
        <w:rPr>
          <w:color w:val="000000"/>
        </w:rPr>
      </w:pPr>
      <w:r w:rsidRPr="00E44B75">
        <w:rPr>
          <w:color w:val="000000"/>
        </w:rPr>
        <w:t xml:space="preserve">When reviewing literature from wider abdominal surgery and ERAS protocols </w:t>
      </w:r>
      <w:r w:rsidRPr="00E44B75">
        <w:rPr>
          <w:color w:val="000000"/>
        </w:rPr>
        <w:fldChar w:fldCharType="begin"/>
      </w:r>
      <w:r w:rsidRPr="00E44B75">
        <w:rPr>
          <w:color w:val="000000"/>
        </w:rPr>
        <w:instrText xml:space="preserve"> ADDIN ZOTERO_ITEM CSL_CITATION {"citationID":"IizFazj1","properties":{"formattedCitation":"(4)","plainCitation":"(4)","noteIndex":0},"citationItems":[{"id":1044,"uris":["http://zotero.org/users/853112/items/D2VDICAE"],"itemData":{"id":1044,"type":"article-journal","abstract":"Early mobilization is a crucial component of enhanced recovery after surgery (ERAS) pathways that counteract the adverse physiological consequences of surgical stress and immobilization. Early mobilization reduces the risk of postoperative complications, accelerates the recovery of functional walking capacity, positively impacts several patient-reported outcomes and reduces hospital length of stay, thereby reducing care costs. Modifiable barriers to early mobilization include a lack of education and a lack of resources. Education and clinical decision-making tools can improve compliance with ERAS mobilization recommendations and create a culture that prioritizes perioperative physical activity. Recent advances include real-time feedback of mobilization quantity using wearable technology and combining ERAS with exercise prehabilitation. ERAS guidelines should emphasize the benefits of structured postoperative mobilization.","container-title":"Journal of Comparative Effectiveness Research","DOI":"10.2217/cer-2021-0258","ISSN":"2042-6313","issue":"2","journalAbbreviation":"J Comp Eff Res","language":"eng","note":"PMID: 35045757","page":"121-129","source":"PubMed","title":"Early mobilization in enhanced recovery after surgery pathways: current evidence and recent advancements","title-short":"Early mobilization in enhanced recovery after surgery pathways","volume":"11","author":[{"family":"Tazreean","given":"Reeana"},{"family":"Nelson","given":"Gregg"},{"family":"Twomey","given":"Rosie"}],"issued":{"date-parts":[["2022",2]]}}}],"schema":"https://github.com/citation-style-language/schema/raw/master/csl-citation.json"} </w:instrText>
      </w:r>
      <w:r w:rsidRPr="00E44B75">
        <w:rPr>
          <w:color w:val="000000"/>
        </w:rPr>
        <w:fldChar w:fldCharType="separate"/>
      </w:r>
      <w:r w:rsidRPr="00E44B75">
        <w:rPr>
          <w:noProof/>
          <w:color w:val="000000"/>
        </w:rPr>
        <w:t>(4)</w:t>
      </w:r>
      <w:r w:rsidRPr="00E44B75">
        <w:rPr>
          <w:color w:val="000000"/>
        </w:rPr>
        <w:fldChar w:fldCharType="end"/>
      </w:r>
      <w:r w:rsidRPr="00E44B75">
        <w:rPr>
          <w:color w:val="000000"/>
        </w:rPr>
        <w:t>,</w:t>
      </w:r>
      <w:r w:rsidRPr="00E44B75">
        <w:rPr>
          <w:color w:val="000000"/>
        </w:rPr>
        <w:fldChar w:fldCharType="begin"/>
      </w:r>
      <w:r w:rsidRPr="00E44B75">
        <w:rPr>
          <w:color w:val="000000"/>
        </w:rPr>
        <w:instrText xml:space="preserve"> ADDIN ZOTERO_ITEM CSL_CITATION {"citationID":"vtfXbI3W","properties":{"formattedCitation":"(5)","plainCitation":"(5)","noteIndex":0},"citationItems":[{"id":1046,"uris":["http://zotero.org/users/853112/items/BVZID3K9"],"itemData":{"id":1046,"type":"article-journal","abstract":"Early postoperative mobilization is considered a key element of enhanced recovery after surgery protocols. This review describes that early postoperative mobilization after gastrointestinal surgery enhances gastrointestinal recovery, but does not significantly reduce the morbidity rate or hospital stay in randomized trials. The included studies are heterogeneous and further randomized trials on this topic are urgently required.","container-title":"BJS Open","DOI":"10.1093/bjsopen/zrad102","ISSN":"2474-9842","issue":"5","journalAbbreviation":"BJS Open","note":"PMID: 37846641\nPMCID: PMC10580147","page":"zrad102","source":"PubMed Central","title":"Effects of early postoperative mobilization following gastrointestinal surgery: systematic review and meta-analysis","title-short":"Effects of early postoperative mobilization following gastrointestinal surgery","URL":"https://pmc.ncbi.nlm.nih.gov/articles/PMC10580147/","volume":"7","author":[{"family":"Willner","given":"Antonie"},{"family":"Teske","given":"Christian"},{"family":"Hackert","given":"Thilo"},{"family":"Welsch","given":"Thilo"}],"accessed":{"date-parts":[["2026",1,27]]},"issued":{"date-parts":[["2023",10,17]]}}}],"schema":"https://github.com/citation-style-language/schema/raw/master/csl-citation.json"} </w:instrText>
      </w:r>
      <w:r w:rsidRPr="00E44B75">
        <w:rPr>
          <w:color w:val="000000"/>
        </w:rPr>
        <w:fldChar w:fldCharType="separate"/>
      </w:r>
      <w:r w:rsidRPr="00E44B75">
        <w:rPr>
          <w:noProof/>
          <w:color w:val="000000"/>
        </w:rPr>
        <w:t>(5)</w:t>
      </w:r>
      <w:r w:rsidRPr="00E44B75">
        <w:rPr>
          <w:color w:val="000000"/>
        </w:rPr>
        <w:fldChar w:fldCharType="end"/>
      </w:r>
      <w:r w:rsidRPr="00E44B75">
        <w:rPr>
          <w:color w:val="000000"/>
        </w:rPr>
        <w:t xml:space="preserve">, </w:t>
      </w:r>
      <w:r w:rsidRPr="00E44B75">
        <w:rPr>
          <w:color w:val="000000"/>
        </w:rPr>
        <w:fldChar w:fldCharType="begin"/>
      </w:r>
      <w:r w:rsidRPr="00E44B75">
        <w:rPr>
          <w:color w:val="000000"/>
        </w:rPr>
        <w:instrText xml:space="preserve"> ADDIN ZOTERO_ITEM CSL_CITATION {"citationID":"WoaqdN1G","properties":{"formattedCitation":"(6)","plainCitation":"(6)","noteIndex":0},"citationItems":[{"id":1049,"uris":["http://zotero.org/users/853112/items/L7WA92JX"],"itemData":{"id":1049,"type":"article-journal","abstract":"Background: According to the World Health Organization (WHO), early mobilization is a critical component of healthcare that significantly impacts patient recovery and outcomes. Despite evidence supporting the benefits of early mobilization for abdominal surgery patients, standardized protocols remain scarce across many healthcare environments., Aim: This study evaluates the feasibility and impact of an early mobility protocol (EMP) on improvement in mobility and patient satisfaction in abdominal surgery patients., Methods: This feasibility study, conducted in the surgical intensive care unit at Health World Hospital in West Bengal, involved 20 participants who underwent abdominal surgery. Data were collected via demographic questionnaires, the Modified Johns Hopkins Highest Level of Mobility scale, and a patient satisfaction scale. Statistical analysis was performed using IBM Statistical Package for the Social Sciences Statistics, version 28.0, Armonk, NY., Result: The EMP significantly enhanced recovery outcomes among patients undergoing abdominal surgery. By day 6, six out of 10 participants in the experimental group (EG; 60%) achieved independence in mobility, compared to five out of 10 participants (50%) in the control group. Additionally, the protocol led to substantially higher mobility scores (p = 0.0001) and patient satisfaction levels, with the EG reporting an average satisfaction score of 4.40, markedly higher than the 0.70 observed in the control group (p &lt; 0.05), thus underscoring the protocol's effectiveness., Conclusion: This study demonstrates that an EMP significantly enhances recovery outcomes for abdominal surgery patients, with 60% (six out of 10) of the EG achieving independence by day 6. However, the lack of standardized early mobilization protocols in healthcare settings remains a critical gap. These results align with the WHO's recommendations, underscoring early mobilization as a cornerstone of postoperative recovery and emphasizing the need for standardized approaches to optimize patient outcomes.","container-title":"Cureus","DOI":"10.7759/cureus.75980","ISSN":"2168-8184","issue":"12","journalAbbreviation":"Cureus","note":"PMID: 39835072\nPMCID: PMC11743712","page":"e75980","source":"PubMed Central","title":"The Impact of an Early Mobility Protocol on Recovery Outcomes in Patients Undergoing Abdominal Surgeries","URL":"https://pmc.ncbi.nlm.nih.gov/articles/PMC11743712/","volume":"16","author":[{"family":"Xavier","given":"Binu"},{"family":"Vaithilingan","given":"Sasi"},{"family":"Avudaiappan","given":"Seethalakshmi"},{"family":"Periasamy","given":"Panneerselvam"}],"accessed":{"date-parts":[["2026",1,27]]}}}],"schema":"https://github.com/citation-style-language/schema/raw/master/csl-citation.json"} </w:instrText>
      </w:r>
      <w:r w:rsidRPr="00E44B75">
        <w:rPr>
          <w:color w:val="000000"/>
        </w:rPr>
        <w:fldChar w:fldCharType="separate"/>
      </w:r>
      <w:r w:rsidRPr="00E44B75">
        <w:rPr>
          <w:noProof/>
          <w:color w:val="000000"/>
        </w:rPr>
        <w:t>(6)</w:t>
      </w:r>
      <w:r w:rsidRPr="00E44B75">
        <w:rPr>
          <w:color w:val="000000"/>
        </w:rPr>
        <w:fldChar w:fldCharType="end"/>
      </w:r>
      <w:r w:rsidRPr="00E44B75">
        <w:rPr>
          <w:color w:val="000000"/>
        </w:rPr>
        <w:t xml:space="preserve">, multiple advantages have been demonstrated for early mobilisation including; </w:t>
      </w:r>
      <w:r w:rsidRPr="00E44B75">
        <w:t>reduced postoperative complications, accelerated gastrointestinal recovery, and improved functional walking capacity. Patients who mobilise early experience better pain management, improved sleep quality, and enhanced quality of life. The intervention also reduces hospital length of stay, thereby decreasing healthcare costs. Patient satisfaction scores are markedly higher with early mobilisation protocols.</w:t>
      </w:r>
    </w:p>
    <w:p w14:paraId="5D9D6489" w14:textId="77777777" w:rsidR="00E44B75" w:rsidRPr="00E44B75" w:rsidRDefault="00E44B75" w:rsidP="00E44B75">
      <w:pPr>
        <w:spacing w:line="360" w:lineRule="auto"/>
        <w:rPr>
          <w:rFonts w:ascii="Times New Roman" w:hAnsi="Times New Roman" w:cs="Times New Roman"/>
          <w:sz w:val="24"/>
          <w:szCs w:val="24"/>
        </w:rPr>
      </w:pPr>
      <w:r w:rsidRPr="00E44B75">
        <w:rPr>
          <w:rFonts w:ascii="Times New Roman" w:hAnsi="Times New Roman" w:cs="Times New Roman"/>
          <w:sz w:val="24"/>
          <w:szCs w:val="24"/>
        </w:rPr>
        <w:t>References:</w:t>
      </w:r>
    </w:p>
    <w:p w14:paraId="7A26B8C1" w14:textId="77777777" w:rsidR="00E44B75" w:rsidRPr="00E44B75" w:rsidRDefault="00E44B75" w:rsidP="00E44B75">
      <w:pPr>
        <w:pStyle w:val="Bibliography"/>
        <w:spacing w:line="360" w:lineRule="auto"/>
        <w:rPr>
          <w:rFonts w:ascii="Times New Roman" w:hAnsi="Times New Roman" w:cs="Times New Roman"/>
          <w:sz w:val="24"/>
          <w:szCs w:val="24"/>
        </w:rPr>
      </w:pPr>
      <w:r w:rsidRPr="00E44B75">
        <w:rPr>
          <w:rFonts w:ascii="Times New Roman" w:hAnsi="Times New Roman" w:cs="Times New Roman"/>
          <w:sz w:val="24"/>
          <w:szCs w:val="24"/>
        </w:rPr>
        <w:fldChar w:fldCharType="begin"/>
      </w:r>
      <w:r w:rsidRPr="00E44B75">
        <w:rPr>
          <w:rFonts w:ascii="Times New Roman" w:hAnsi="Times New Roman" w:cs="Times New Roman"/>
          <w:sz w:val="24"/>
          <w:szCs w:val="24"/>
        </w:rPr>
        <w:instrText xml:space="preserve"> ADDIN ZOTERO_BIBL {"uncited":[],"omitted":[],"custom":[]} CSL_BIBLIOGRAPHY </w:instrText>
      </w:r>
      <w:r w:rsidRPr="00E44B75">
        <w:rPr>
          <w:rFonts w:ascii="Times New Roman" w:hAnsi="Times New Roman" w:cs="Times New Roman"/>
          <w:sz w:val="24"/>
          <w:szCs w:val="24"/>
        </w:rPr>
        <w:fldChar w:fldCharType="separate"/>
      </w:r>
      <w:r w:rsidRPr="00E44B75">
        <w:rPr>
          <w:rFonts w:ascii="Times New Roman" w:hAnsi="Times New Roman" w:cs="Times New Roman"/>
          <w:sz w:val="24"/>
          <w:szCs w:val="24"/>
        </w:rPr>
        <w:t>1.</w:t>
      </w:r>
      <w:r w:rsidRPr="00E44B75">
        <w:rPr>
          <w:rFonts w:ascii="Times New Roman" w:hAnsi="Times New Roman" w:cs="Times New Roman"/>
          <w:sz w:val="24"/>
          <w:szCs w:val="24"/>
        </w:rPr>
        <w:tab/>
        <w:t>Prionas A, Craddock C, Papalois V. Enhanced recovery after renal transplantation decreases recipients’ urological complications and hospital stay: A systematic review and meta-analysis. J Clin Med [Internet]. 2021 [cited 2026 Jan 3];10(11):undefined-undefined. Available from: https://www.mendeley.com/catalogue/888a5327-f65e-3f2a-85d6-dcd3c3ef57df/</w:t>
      </w:r>
    </w:p>
    <w:p w14:paraId="3A8AADEA" w14:textId="77777777" w:rsidR="00E44B75" w:rsidRPr="00E44B75" w:rsidRDefault="00E44B75" w:rsidP="00E44B75">
      <w:pPr>
        <w:pStyle w:val="Bibliography"/>
        <w:spacing w:line="360" w:lineRule="auto"/>
        <w:rPr>
          <w:rFonts w:ascii="Times New Roman" w:hAnsi="Times New Roman" w:cs="Times New Roman"/>
          <w:sz w:val="24"/>
          <w:szCs w:val="24"/>
        </w:rPr>
      </w:pPr>
      <w:r w:rsidRPr="00E44B75">
        <w:rPr>
          <w:rFonts w:ascii="Times New Roman" w:hAnsi="Times New Roman" w:cs="Times New Roman"/>
          <w:sz w:val="24"/>
          <w:szCs w:val="24"/>
        </w:rPr>
        <w:t>2.</w:t>
      </w:r>
      <w:r w:rsidRPr="00E44B75">
        <w:rPr>
          <w:rFonts w:ascii="Times New Roman" w:hAnsi="Times New Roman" w:cs="Times New Roman"/>
          <w:sz w:val="24"/>
          <w:szCs w:val="24"/>
        </w:rPr>
        <w:tab/>
        <w:t xml:space="preserve">Byrne MHV, Mehmood A, Summers DM, Hosgood SA, Nicholson ML. A systematic review of living kidney donor enhanced recovery after surgery. Clin Transplant. 2021 Jul;35(7):e14384. </w:t>
      </w:r>
    </w:p>
    <w:p w14:paraId="753EAFC3" w14:textId="77777777" w:rsidR="00E44B75" w:rsidRPr="00E44B75" w:rsidRDefault="00E44B75" w:rsidP="00E44B75">
      <w:pPr>
        <w:pStyle w:val="Bibliography"/>
        <w:spacing w:line="360" w:lineRule="auto"/>
        <w:rPr>
          <w:rFonts w:ascii="Times New Roman" w:hAnsi="Times New Roman" w:cs="Times New Roman"/>
          <w:sz w:val="24"/>
          <w:szCs w:val="24"/>
        </w:rPr>
      </w:pPr>
      <w:r w:rsidRPr="00E44B75">
        <w:rPr>
          <w:rFonts w:ascii="Times New Roman" w:hAnsi="Times New Roman" w:cs="Times New Roman"/>
          <w:sz w:val="24"/>
          <w:szCs w:val="24"/>
        </w:rPr>
        <w:lastRenderedPageBreak/>
        <w:t>3.</w:t>
      </w:r>
      <w:r w:rsidRPr="00E44B75">
        <w:rPr>
          <w:rFonts w:ascii="Times New Roman" w:hAnsi="Times New Roman" w:cs="Times New Roman"/>
          <w:sz w:val="24"/>
          <w:szCs w:val="24"/>
        </w:rPr>
        <w:tab/>
        <w:t xml:space="preserve">Zatorski C, C, Crisafio A, Liu P, Du C, Eckhart S, Moritz M. An enhanced recovery after surgery (ERAS) pathway after laparoscopic living donor nephrectomy (LLDN) improves functional outcomes with no impact on renal function. Am J Transplant. 2020;20:96–96. </w:t>
      </w:r>
    </w:p>
    <w:p w14:paraId="00E9D02B" w14:textId="77777777" w:rsidR="00E44B75" w:rsidRPr="00E44B75" w:rsidRDefault="00E44B75" w:rsidP="00E44B75">
      <w:pPr>
        <w:pStyle w:val="Bibliography"/>
        <w:spacing w:line="360" w:lineRule="auto"/>
        <w:rPr>
          <w:rFonts w:ascii="Times New Roman" w:hAnsi="Times New Roman" w:cs="Times New Roman"/>
          <w:sz w:val="24"/>
          <w:szCs w:val="24"/>
        </w:rPr>
      </w:pPr>
      <w:r w:rsidRPr="00E44B75">
        <w:rPr>
          <w:rFonts w:ascii="Times New Roman" w:hAnsi="Times New Roman" w:cs="Times New Roman"/>
          <w:sz w:val="24"/>
          <w:szCs w:val="24"/>
        </w:rPr>
        <w:t>4.</w:t>
      </w:r>
      <w:r w:rsidRPr="00E44B75">
        <w:rPr>
          <w:rFonts w:ascii="Times New Roman" w:hAnsi="Times New Roman" w:cs="Times New Roman"/>
          <w:sz w:val="24"/>
          <w:szCs w:val="24"/>
        </w:rPr>
        <w:tab/>
        <w:t xml:space="preserve">Tazreean R, Nelson G, Twomey R. Early mobilization in enhanced recovery after surgery pathways: current evidence and recent advancements. J Comp Eff Res. 2022 Feb;11(2):121–9. </w:t>
      </w:r>
    </w:p>
    <w:p w14:paraId="24E3ACB5" w14:textId="77777777" w:rsidR="00E44B75" w:rsidRPr="00E44B75" w:rsidRDefault="00E44B75" w:rsidP="00E44B75">
      <w:pPr>
        <w:pStyle w:val="Bibliography"/>
        <w:spacing w:line="360" w:lineRule="auto"/>
        <w:rPr>
          <w:rFonts w:ascii="Times New Roman" w:hAnsi="Times New Roman" w:cs="Times New Roman"/>
          <w:sz w:val="24"/>
          <w:szCs w:val="24"/>
        </w:rPr>
      </w:pPr>
      <w:r w:rsidRPr="00E44B75">
        <w:rPr>
          <w:rFonts w:ascii="Times New Roman" w:hAnsi="Times New Roman" w:cs="Times New Roman"/>
          <w:sz w:val="24"/>
          <w:szCs w:val="24"/>
        </w:rPr>
        <w:t>5.</w:t>
      </w:r>
      <w:r w:rsidRPr="00E44B75">
        <w:rPr>
          <w:rFonts w:ascii="Times New Roman" w:hAnsi="Times New Roman" w:cs="Times New Roman"/>
          <w:sz w:val="24"/>
          <w:szCs w:val="24"/>
        </w:rPr>
        <w:tab/>
        <w:t>Willner A, Teske C, Hackert T, Welsch T. Effects of early postoperative mobilization following gastrointestinal surgery: systematic review and meta-analysis. BJS Open [Internet]. 2023 Oct 17 [cited 2026 Jan 27];7(5):zrad102. Available from: https://pmc.ncbi.nlm.nih.gov/articles/PMC10580147/</w:t>
      </w:r>
    </w:p>
    <w:p w14:paraId="4D65603D" w14:textId="77777777" w:rsidR="00E44B75" w:rsidRPr="00E44B75" w:rsidRDefault="00E44B75" w:rsidP="00E44B75">
      <w:pPr>
        <w:pStyle w:val="Bibliography"/>
        <w:spacing w:line="360" w:lineRule="auto"/>
        <w:rPr>
          <w:rFonts w:ascii="Times New Roman" w:hAnsi="Times New Roman" w:cs="Times New Roman"/>
          <w:sz w:val="24"/>
          <w:szCs w:val="24"/>
        </w:rPr>
      </w:pPr>
      <w:r w:rsidRPr="00E44B75">
        <w:rPr>
          <w:rFonts w:ascii="Times New Roman" w:hAnsi="Times New Roman" w:cs="Times New Roman"/>
          <w:sz w:val="24"/>
          <w:szCs w:val="24"/>
        </w:rPr>
        <w:t>6.</w:t>
      </w:r>
      <w:r w:rsidRPr="00E44B75">
        <w:rPr>
          <w:rFonts w:ascii="Times New Roman" w:hAnsi="Times New Roman" w:cs="Times New Roman"/>
          <w:sz w:val="24"/>
          <w:szCs w:val="24"/>
        </w:rPr>
        <w:tab/>
        <w:t>Xavier B, Vaithilingan S, Avudaiappan S, Periasamy P. The Impact of an Early Mobility Protocol on Recovery Outcomes in Patients Undergoing Abdominal Surgeries. Cureus [Internet]. [cited 2026 Jan 27];16(12):e75980. Available from: https://pmc.ncbi.nlm.nih.gov/articles/PMC11743712/</w:t>
      </w:r>
    </w:p>
    <w:p w14:paraId="3B4615A5" w14:textId="2A229155" w:rsidR="00E44B75" w:rsidRPr="004E7432" w:rsidRDefault="00E44B75" w:rsidP="004E7432">
      <w:pPr>
        <w:spacing w:line="360" w:lineRule="auto"/>
        <w:rPr>
          <w:rFonts w:ascii="Times New Roman" w:hAnsi="Times New Roman" w:cs="Times New Roman"/>
          <w:sz w:val="24"/>
          <w:szCs w:val="24"/>
        </w:rPr>
      </w:pPr>
    </w:p>
    <w:p w14:paraId="6EC91C6F" w14:textId="4529EA40" w:rsidR="00E44B75" w:rsidRPr="00E44B75" w:rsidRDefault="00E44B75" w:rsidP="00E44B75">
      <w:pPr>
        <w:spacing w:line="360" w:lineRule="auto"/>
        <w:rPr>
          <w:rFonts w:ascii="Times New Roman" w:hAnsi="Times New Roman" w:cs="Times New Roman"/>
          <w:sz w:val="24"/>
          <w:szCs w:val="24"/>
        </w:rPr>
      </w:pPr>
      <w:r w:rsidRPr="00E44B75">
        <w:rPr>
          <w:rFonts w:ascii="Times New Roman" w:hAnsi="Times New Roman" w:cs="Times New Roman"/>
          <w:sz w:val="24"/>
          <w:szCs w:val="24"/>
        </w:rPr>
        <w:fldChar w:fldCharType="end"/>
      </w:r>
    </w:p>
    <w:p w14:paraId="7A4E556E" w14:textId="77777777" w:rsidR="00CE0B17" w:rsidRPr="00E44B75" w:rsidRDefault="00CE0B17" w:rsidP="00E44B75">
      <w:pPr>
        <w:pStyle w:val="ListParagraph"/>
        <w:spacing w:line="360" w:lineRule="auto"/>
        <w:rPr>
          <w:rFonts w:ascii="Times New Roman" w:hAnsi="Times New Roman" w:cs="Times New Roman"/>
          <w:sz w:val="24"/>
          <w:szCs w:val="24"/>
        </w:rPr>
      </w:pPr>
    </w:p>
    <w:p w14:paraId="1C8DC28E" w14:textId="15305439" w:rsidR="00E423B0" w:rsidRPr="00E44B75" w:rsidRDefault="00E423B0" w:rsidP="00E44B75">
      <w:pPr>
        <w:spacing w:line="360" w:lineRule="auto"/>
        <w:rPr>
          <w:rFonts w:ascii="Times New Roman" w:hAnsi="Times New Roman" w:cs="Times New Roman"/>
          <w:sz w:val="24"/>
          <w:szCs w:val="24"/>
        </w:rPr>
      </w:pPr>
    </w:p>
    <w:sectPr w:rsidR="00E423B0" w:rsidRPr="00E44B7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B9076C"/>
    <w:multiLevelType w:val="hybridMultilevel"/>
    <w:tmpl w:val="B48E46E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25114632"/>
    <w:multiLevelType w:val="hybridMultilevel"/>
    <w:tmpl w:val="BB2ABF10"/>
    <w:lvl w:ilvl="0" w:tplc="0809000F">
      <w:start w:val="3"/>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 w15:restartNumberingAfterBreak="0">
    <w:nsid w:val="7605683E"/>
    <w:multiLevelType w:val="hybridMultilevel"/>
    <w:tmpl w:val="B48E46E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7DCD697B"/>
    <w:multiLevelType w:val="hybridMultilevel"/>
    <w:tmpl w:val="EBCEBB8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16cid:durableId="923535642">
    <w:abstractNumId w:val="2"/>
  </w:num>
  <w:num w:numId="2" w16cid:durableId="1507555040">
    <w:abstractNumId w:val="0"/>
  </w:num>
  <w:num w:numId="3" w16cid:durableId="67156682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140920258">
    <w:abstractNumId w:val="1"/>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09FF"/>
    <w:rsid w:val="0001417B"/>
    <w:rsid w:val="0003283E"/>
    <w:rsid w:val="0004024C"/>
    <w:rsid w:val="00054354"/>
    <w:rsid w:val="0006068D"/>
    <w:rsid w:val="00066175"/>
    <w:rsid w:val="00077386"/>
    <w:rsid w:val="00162DEE"/>
    <w:rsid w:val="001874B0"/>
    <w:rsid w:val="001909FF"/>
    <w:rsid w:val="001B2F67"/>
    <w:rsid w:val="00254A1B"/>
    <w:rsid w:val="002C2C82"/>
    <w:rsid w:val="002D00A2"/>
    <w:rsid w:val="00305B12"/>
    <w:rsid w:val="00346D11"/>
    <w:rsid w:val="00351ACD"/>
    <w:rsid w:val="00361CF9"/>
    <w:rsid w:val="003B13FA"/>
    <w:rsid w:val="003D12E3"/>
    <w:rsid w:val="00416F8B"/>
    <w:rsid w:val="00421CB2"/>
    <w:rsid w:val="004550B9"/>
    <w:rsid w:val="00461AD8"/>
    <w:rsid w:val="00472C1E"/>
    <w:rsid w:val="004E7432"/>
    <w:rsid w:val="004F659C"/>
    <w:rsid w:val="00511AA4"/>
    <w:rsid w:val="00521E13"/>
    <w:rsid w:val="0053429C"/>
    <w:rsid w:val="00547DE2"/>
    <w:rsid w:val="00573469"/>
    <w:rsid w:val="005A2CD3"/>
    <w:rsid w:val="005B25E6"/>
    <w:rsid w:val="005B791A"/>
    <w:rsid w:val="005D0DCA"/>
    <w:rsid w:val="005D7606"/>
    <w:rsid w:val="005E4786"/>
    <w:rsid w:val="006409E2"/>
    <w:rsid w:val="00683F69"/>
    <w:rsid w:val="006E484F"/>
    <w:rsid w:val="006E54D4"/>
    <w:rsid w:val="006F4149"/>
    <w:rsid w:val="007065D2"/>
    <w:rsid w:val="00742760"/>
    <w:rsid w:val="0075041A"/>
    <w:rsid w:val="00767E16"/>
    <w:rsid w:val="007865A3"/>
    <w:rsid w:val="00793D68"/>
    <w:rsid w:val="00794A0F"/>
    <w:rsid w:val="00794D1A"/>
    <w:rsid w:val="0079722F"/>
    <w:rsid w:val="007A162C"/>
    <w:rsid w:val="007A2586"/>
    <w:rsid w:val="007B284D"/>
    <w:rsid w:val="007D0528"/>
    <w:rsid w:val="007F6A44"/>
    <w:rsid w:val="00856F8B"/>
    <w:rsid w:val="008A0E1A"/>
    <w:rsid w:val="008A787D"/>
    <w:rsid w:val="008B2ECA"/>
    <w:rsid w:val="008E76FA"/>
    <w:rsid w:val="009322C1"/>
    <w:rsid w:val="00934281"/>
    <w:rsid w:val="00995B31"/>
    <w:rsid w:val="009A2907"/>
    <w:rsid w:val="00A04B90"/>
    <w:rsid w:val="00A241DA"/>
    <w:rsid w:val="00A6718F"/>
    <w:rsid w:val="00AB49A9"/>
    <w:rsid w:val="00AB4A53"/>
    <w:rsid w:val="00AC70FE"/>
    <w:rsid w:val="00AE255D"/>
    <w:rsid w:val="00B106D0"/>
    <w:rsid w:val="00B271F8"/>
    <w:rsid w:val="00B40920"/>
    <w:rsid w:val="00B412FD"/>
    <w:rsid w:val="00B665DA"/>
    <w:rsid w:val="00B83162"/>
    <w:rsid w:val="00BA3507"/>
    <w:rsid w:val="00BD35DF"/>
    <w:rsid w:val="00BE1DE4"/>
    <w:rsid w:val="00BE1E83"/>
    <w:rsid w:val="00C15A8A"/>
    <w:rsid w:val="00C73982"/>
    <w:rsid w:val="00C92601"/>
    <w:rsid w:val="00CA2249"/>
    <w:rsid w:val="00CA3687"/>
    <w:rsid w:val="00CC62F0"/>
    <w:rsid w:val="00CE0B17"/>
    <w:rsid w:val="00D40CBE"/>
    <w:rsid w:val="00D42FE6"/>
    <w:rsid w:val="00D85060"/>
    <w:rsid w:val="00D85541"/>
    <w:rsid w:val="00DB63FF"/>
    <w:rsid w:val="00DE598E"/>
    <w:rsid w:val="00E423B0"/>
    <w:rsid w:val="00E44B75"/>
    <w:rsid w:val="00E86665"/>
    <w:rsid w:val="00EE3ADA"/>
    <w:rsid w:val="00EF75BD"/>
    <w:rsid w:val="00F173F4"/>
    <w:rsid w:val="00F37332"/>
    <w:rsid w:val="00F37398"/>
    <w:rsid w:val="00F4615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6BE935"/>
  <w15:chartTrackingRefBased/>
  <w15:docId w15:val="{862A8D54-5840-4B55-A412-697493339A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909F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909F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909F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909F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909F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909F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909F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909F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909F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909F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909F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909F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909F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909F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909F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909F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909F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909FF"/>
    <w:rPr>
      <w:rFonts w:eastAsiaTheme="majorEastAsia" w:cstheme="majorBidi"/>
      <w:color w:val="272727" w:themeColor="text1" w:themeTint="D8"/>
    </w:rPr>
  </w:style>
  <w:style w:type="paragraph" w:styleId="Title">
    <w:name w:val="Title"/>
    <w:basedOn w:val="Normal"/>
    <w:next w:val="Normal"/>
    <w:link w:val="TitleChar"/>
    <w:uiPriority w:val="10"/>
    <w:qFormat/>
    <w:rsid w:val="001909F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909F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909F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909F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909FF"/>
    <w:pPr>
      <w:spacing w:before="160"/>
      <w:jc w:val="center"/>
    </w:pPr>
    <w:rPr>
      <w:i/>
      <w:iCs/>
      <w:color w:val="404040" w:themeColor="text1" w:themeTint="BF"/>
    </w:rPr>
  </w:style>
  <w:style w:type="character" w:customStyle="1" w:styleId="QuoteChar">
    <w:name w:val="Quote Char"/>
    <w:basedOn w:val="DefaultParagraphFont"/>
    <w:link w:val="Quote"/>
    <w:uiPriority w:val="29"/>
    <w:rsid w:val="001909FF"/>
    <w:rPr>
      <w:i/>
      <w:iCs/>
      <w:color w:val="404040" w:themeColor="text1" w:themeTint="BF"/>
    </w:rPr>
  </w:style>
  <w:style w:type="paragraph" w:styleId="ListParagraph">
    <w:name w:val="List Paragraph"/>
    <w:basedOn w:val="Normal"/>
    <w:uiPriority w:val="34"/>
    <w:qFormat/>
    <w:rsid w:val="001909FF"/>
    <w:pPr>
      <w:ind w:left="720"/>
      <w:contextualSpacing/>
    </w:pPr>
  </w:style>
  <w:style w:type="character" w:styleId="IntenseEmphasis">
    <w:name w:val="Intense Emphasis"/>
    <w:basedOn w:val="DefaultParagraphFont"/>
    <w:uiPriority w:val="21"/>
    <w:qFormat/>
    <w:rsid w:val="001909FF"/>
    <w:rPr>
      <w:i/>
      <w:iCs/>
      <w:color w:val="2F5496" w:themeColor="accent1" w:themeShade="BF"/>
    </w:rPr>
  </w:style>
  <w:style w:type="paragraph" w:styleId="IntenseQuote">
    <w:name w:val="Intense Quote"/>
    <w:basedOn w:val="Normal"/>
    <w:next w:val="Normal"/>
    <w:link w:val="IntenseQuoteChar"/>
    <w:uiPriority w:val="30"/>
    <w:qFormat/>
    <w:rsid w:val="001909F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909FF"/>
    <w:rPr>
      <w:i/>
      <w:iCs/>
      <w:color w:val="2F5496" w:themeColor="accent1" w:themeShade="BF"/>
    </w:rPr>
  </w:style>
  <w:style w:type="character" w:styleId="IntenseReference">
    <w:name w:val="Intense Reference"/>
    <w:basedOn w:val="DefaultParagraphFont"/>
    <w:uiPriority w:val="32"/>
    <w:qFormat/>
    <w:rsid w:val="001909FF"/>
    <w:rPr>
      <w:b/>
      <w:bCs/>
      <w:smallCaps/>
      <w:color w:val="2F5496" w:themeColor="accent1" w:themeShade="BF"/>
      <w:spacing w:val="5"/>
    </w:rPr>
  </w:style>
  <w:style w:type="character" w:styleId="Hyperlink">
    <w:name w:val="Hyperlink"/>
    <w:basedOn w:val="DefaultParagraphFont"/>
    <w:uiPriority w:val="99"/>
    <w:unhideWhenUsed/>
    <w:rsid w:val="007B284D"/>
    <w:rPr>
      <w:color w:val="0563C1" w:themeColor="hyperlink"/>
      <w:u w:val="single"/>
    </w:rPr>
  </w:style>
  <w:style w:type="character" w:styleId="UnresolvedMention">
    <w:name w:val="Unresolved Mention"/>
    <w:basedOn w:val="DefaultParagraphFont"/>
    <w:uiPriority w:val="99"/>
    <w:semiHidden/>
    <w:unhideWhenUsed/>
    <w:rsid w:val="007B284D"/>
    <w:rPr>
      <w:color w:val="605E5C"/>
      <w:shd w:val="clear" w:color="auto" w:fill="E1DFDD"/>
    </w:rPr>
  </w:style>
  <w:style w:type="character" w:styleId="FollowedHyperlink">
    <w:name w:val="FollowedHyperlink"/>
    <w:basedOn w:val="DefaultParagraphFont"/>
    <w:uiPriority w:val="99"/>
    <w:semiHidden/>
    <w:unhideWhenUsed/>
    <w:rsid w:val="0075041A"/>
    <w:rPr>
      <w:color w:val="954F72" w:themeColor="followedHyperlink"/>
      <w:u w:val="single"/>
    </w:rPr>
  </w:style>
  <w:style w:type="paragraph" w:styleId="Bibliography">
    <w:name w:val="Bibliography"/>
    <w:basedOn w:val="Normal"/>
    <w:next w:val="Normal"/>
    <w:uiPriority w:val="37"/>
    <w:semiHidden/>
    <w:unhideWhenUsed/>
    <w:rsid w:val="00E44B75"/>
  </w:style>
  <w:style w:type="paragraph" w:customStyle="1" w:styleId="font-claude-response-body">
    <w:name w:val="font-claude-response-body"/>
    <w:basedOn w:val="Normal"/>
    <w:rsid w:val="00E44B75"/>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Strong">
    <w:name w:val="Strong"/>
    <w:basedOn w:val="DefaultParagraphFont"/>
    <w:uiPriority w:val="22"/>
    <w:qFormat/>
    <w:rsid w:val="00E44B7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D097D6B675AF34D9FCBF20A3775A223" ma:contentTypeVersion="6" ma:contentTypeDescription="Create a new document." ma:contentTypeScope="" ma:versionID="5a693aa6329951e16434f279e8f5f15e">
  <xsd:schema xmlns:xsd="http://www.w3.org/2001/XMLSchema" xmlns:xs="http://www.w3.org/2001/XMLSchema" xmlns:p="http://schemas.microsoft.com/office/2006/metadata/properties" xmlns:ns2="585afff9-8319-4eb5-abf2-113748625117" xmlns:ns3="bf988a31-5909-44c6-a48e-b7c8f1d6bcaf" targetNamespace="http://schemas.microsoft.com/office/2006/metadata/properties" ma:root="true" ma:fieldsID="5c9e19704d391948ac252c03dea68179" ns2:_="" ns3:_="">
    <xsd:import namespace="585afff9-8319-4eb5-abf2-113748625117"/>
    <xsd:import namespace="bf988a31-5909-44c6-a48e-b7c8f1d6bcaf"/>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85afff9-8319-4eb5-abf2-11374862511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f988a31-5909-44c6-a48e-b7c8f1d6bcaf"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3E5124F-9406-4034-8AB5-6D38C559AB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85afff9-8319-4eb5-abf2-113748625117"/>
    <ds:schemaRef ds:uri="bf988a31-5909-44c6-a48e-b7c8f1d6bca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0294C21-7D33-4E9C-B164-9895774D07D0}">
  <ds:schemaRefs>
    <ds:schemaRef ds:uri="http://schemas.microsoft.com/sharepoint/v3/contenttype/forms"/>
  </ds:schemaRefs>
</ds:datastoreItem>
</file>

<file path=customXml/itemProps3.xml><?xml version="1.0" encoding="utf-8"?>
<ds:datastoreItem xmlns:ds="http://schemas.openxmlformats.org/officeDocument/2006/customXml" ds:itemID="{28658249-14DA-4E0D-BCE2-7A8A338244B5}">
  <ds:schemaRefs>
    <ds:schemaRef ds:uri="http://purl.org/dc/terms/"/>
    <ds:schemaRef ds:uri="http://schemas.microsoft.com/office/2006/metadata/properties"/>
    <ds:schemaRef ds:uri="http://www.w3.org/XML/1998/namespace"/>
    <ds:schemaRef ds:uri="http://purl.org/dc/dcmitype/"/>
    <ds:schemaRef ds:uri="bf988a31-5909-44c6-a48e-b7c8f1d6bcaf"/>
    <ds:schemaRef ds:uri="http://schemas.microsoft.com/office/2006/documentManagement/types"/>
    <ds:schemaRef ds:uri="http://purl.org/dc/elements/1.1/"/>
    <ds:schemaRef ds:uri="http://schemas.microsoft.com/office/infopath/2007/PartnerControls"/>
    <ds:schemaRef ds:uri="http://schemas.openxmlformats.org/package/2006/metadata/core-properties"/>
    <ds:schemaRef ds:uri="585afff9-8319-4eb5-abf2-113748625117"/>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1856</Words>
  <Characters>12327</Characters>
  <Application>Microsoft Office Word</Application>
  <DocSecurity>0</DocSecurity>
  <Lines>208</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Juliet Mayes</dc:creator>
  <cp:keywords/>
  <dc:description/>
  <cp:lastModifiedBy>Carrie Scuffell</cp:lastModifiedBy>
  <cp:revision>2</cp:revision>
  <dcterms:created xsi:type="dcterms:W3CDTF">2026-02-12T16:54:00Z</dcterms:created>
  <dcterms:modified xsi:type="dcterms:W3CDTF">2026-02-12T16:54:00Z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0x0101004D097D6B675AF34D9FCBF20A3775A223</vt:lpwstr>
  </property>
</Properties>
</file>