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8EC8A3" w14:textId="77777777" w:rsidR="00010B1B" w:rsidRDefault="00010B1B" w:rsidP="00010B1B">
      <w:pPr>
        <w:rPr>
          <w:b/>
        </w:rPr>
      </w:pPr>
      <w:r>
        <w:rPr>
          <w:b/>
        </w:rPr>
        <w:t xml:space="preserve">Fluids </w:t>
      </w:r>
    </w:p>
    <w:p w14:paraId="29B3E8FD" w14:textId="77777777" w:rsidR="00010B1B" w:rsidRDefault="00010B1B" w:rsidP="00010B1B"/>
    <w:p w14:paraId="75FDE83B" w14:textId="77777777" w:rsidR="00010B1B" w:rsidRDefault="00010B1B" w:rsidP="00010B1B">
      <w:r w:rsidRPr="444C2C17">
        <w:rPr>
          <w:lang w:val="en-US"/>
        </w:rPr>
        <w:t xml:space="preserve">There is insufficient evidence available to recommend one specific replacement fluid over another in liver transplant recipients. The expert panel in the ERAS4OLT working group recommended a restrictive or replacement only strategy, aiming to reduce hypervolemia and subsequent risk of </w:t>
      </w:r>
      <w:proofErr w:type="spellStart"/>
      <w:r w:rsidRPr="444C2C17">
        <w:rPr>
          <w:lang w:val="en-US"/>
        </w:rPr>
        <w:t>haemorrhage</w:t>
      </w:r>
      <w:proofErr w:type="spellEnd"/>
      <w:r w:rsidRPr="444C2C17">
        <w:rPr>
          <w:lang w:val="en-US"/>
        </w:rPr>
        <w:t xml:space="preserve"> in patients with portal hypertension (especially during the dissection phase) as well as tissue oedema and renal injury. Vasopressors can be </w:t>
      </w:r>
      <w:proofErr w:type="spellStart"/>
      <w:r w:rsidRPr="444C2C17">
        <w:rPr>
          <w:lang w:val="en-US"/>
        </w:rPr>
        <w:t>utilised</w:t>
      </w:r>
      <w:proofErr w:type="spellEnd"/>
      <w:r w:rsidRPr="444C2C17">
        <w:rPr>
          <w:lang w:val="en-US"/>
        </w:rPr>
        <w:t xml:space="preserve"> to maintain mean arterial pressure (MAP), avoiding periods of prolonged hypotension with MAP &lt;60-65mmHg which are associated with complications such as acute kidney injury post-operatively. </w:t>
      </w:r>
    </w:p>
    <w:p w14:paraId="160326FF" w14:textId="77777777" w:rsidR="003B4072" w:rsidRDefault="003B4072"/>
    <w:p w14:paraId="3A245BD5" w14:textId="19DF682F" w:rsidR="00010B1B" w:rsidRDefault="00010B1B">
      <w:pPr>
        <w:rPr>
          <w:b/>
          <w:bCs/>
        </w:rPr>
      </w:pPr>
      <w:r w:rsidRPr="207DC392">
        <w:rPr>
          <w:b/>
          <w:bCs/>
        </w:rPr>
        <w:t>Bibliography</w:t>
      </w:r>
    </w:p>
    <w:p w14:paraId="430F5D62" w14:textId="77777777" w:rsidR="00010B1B" w:rsidRPr="00010B1B" w:rsidRDefault="00010B1B">
      <w:pPr>
        <w:rPr>
          <w:b/>
          <w:bCs/>
        </w:rPr>
      </w:pPr>
    </w:p>
    <w:p w14:paraId="70C60D76" w14:textId="77777777" w:rsidR="00010B1B" w:rsidRDefault="00010B1B" w:rsidP="00010B1B">
      <w:pPr>
        <w:numPr>
          <w:ilvl w:val="0"/>
          <w:numId w:val="1"/>
        </w:numPr>
      </w:pPr>
      <w:proofErr w:type="spellStart"/>
      <w:r w:rsidRPr="2CDFA737">
        <w:rPr>
          <w:color w:val="000000" w:themeColor="text1"/>
          <w:lang w:val="en-US"/>
        </w:rPr>
        <w:t>Morkane</w:t>
      </w:r>
      <w:proofErr w:type="spellEnd"/>
      <w:r w:rsidRPr="2CDFA737">
        <w:rPr>
          <w:color w:val="000000" w:themeColor="text1"/>
          <w:lang w:val="en-US"/>
        </w:rPr>
        <w:t xml:space="preserve"> CM, </w:t>
      </w:r>
      <w:proofErr w:type="spellStart"/>
      <w:r w:rsidRPr="2CDFA737">
        <w:rPr>
          <w:color w:val="000000" w:themeColor="text1"/>
          <w:lang w:val="en-US"/>
        </w:rPr>
        <w:t>Sapisochin</w:t>
      </w:r>
      <w:proofErr w:type="spellEnd"/>
      <w:r w:rsidRPr="2CDFA737">
        <w:rPr>
          <w:color w:val="000000" w:themeColor="text1"/>
          <w:lang w:val="en-US"/>
        </w:rPr>
        <w:t xml:space="preserve"> G, Mukhtar AM, </w:t>
      </w:r>
      <w:proofErr w:type="spellStart"/>
      <w:r w:rsidRPr="2CDFA737">
        <w:rPr>
          <w:color w:val="000000" w:themeColor="text1"/>
          <w:lang w:val="en-US"/>
        </w:rPr>
        <w:t>Reyntjens</w:t>
      </w:r>
      <w:proofErr w:type="spellEnd"/>
      <w:r w:rsidRPr="2CDFA737">
        <w:rPr>
          <w:color w:val="000000" w:themeColor="text1"/>
          <w:lang w:val="en-US"/>
        </w:rPr>
        <w:t xml:space="preserve"> KMEM, Wagener G, Spiro M, et al. Perioperative fluid management and outcomes in adult deceased donor liver transplantation – A systematic review of the literature and expert panel recommendations. Clinical Transplantation [Internet]. 2022 Oct [cited 2025 Aug 15];36(10). Available from: </w:t>
      </w:r>
      <w:hyperlink r:id="rId5">
        <w:r w:rsidRPr="2CDFA737">
          <w:rPr>
            <w:rStyle w:val="Hyperlink"/>
            <w:color w:val="000000" w:themeColor="text1"/>
            <w:lang w:val="en-US"/>
          </w:rPr>
          <w:t>https://onlinelibrary.wiley.com/doi/10.1111/ctr.14651</w:t>
        </w:r>
      </w:hyperlink>
    </w:p>
    <w:p w14:paraId="0BEA8FAE" w14:textId="77777777" w:rsidR="00010B1B" w:rsidRDefault="00010B1B"/>
    <w:sectPr w:rsidR="00010B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EE0DEE"/>
    <w:multiLevelType w:val="multilevel"/>
    <w:tmpl w:val="20BADE5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776400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0B1B"/>
    <w:rsid w:val="00010B1B"/>
    <w:rsid w:val="003B4072"/>
    <w:rsid w:val="004E244A"/>
    <w:rsid w:val="0095596E"/>
    <w:rsid w:val="00CB52DF"/>
    <w:rsid w:val="00D30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809A31"/>
  <w15:chartTrackingRefBased/>
  <w15:docId w15:val="{1BF454FE-056A-EF4D-A368-86EDB0B6C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0B1B"/>
    <w:pPr>
      <w:spacing w:line="276" w:lineRule="auto"/>
    </w:pPr>
    <w:rPr>
      <w:rFonts w:ascii="Arial" w:eastAsia="Arial" w:hAnsi="Arial" w:cs="Arial"/>
      <w:kern w:val="0"/>
      <w:sz w:val="22"/>
      <w:szCs w:val="22"/>
      <w:lang w:val="e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10B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0B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0B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0B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0B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0B1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0B1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0B1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0B1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0B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0B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0B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0B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0B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0B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0B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0B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0B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0B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0B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0B1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0B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0B1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0B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0B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0B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0B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0B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0B1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10B1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onlinelibrary.wiley.com/doi/10.1111/ctr.1465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KANTSEDIKAS, Ilya (CHELSEA AND WESTMINSTER HOSPITAL NHS FOUNDATION TRUST)</dc:creator>
  <cp:keywords/>
  <dc:description/>
  <cp:lastModifiedBy>KANTSEDIKAS, Ilya (CHELSEA AND WESTMINSTER HOSPITAL NHS FOUNDATION TRUST)</cp:lastModifiedBy>
  <cp:revision>1</cp:revision>
  <dcterms:created xsi:type="dcterms:W3CDTF">2025-11-07T14:36:00Z</dcterms:created>
  <dcterms:modified xsi:type="dcterms:W3CDTF">2025-11-07T14:45:00Z</dcterms:modified>
</cp:coreProperties>
</file>