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33CBD1" w14:textId="77777777" w:rsidR="00E36F0F" w:rsidRDefault="00E36F0F" w:rsidP="00E36F0F">
      <w:pPr>
        <w:rPr>
          <w:b/>
        </w:rPr>
      </w:pPr>
      <w:r>
        <w:rPr>
          <w:b/>
        </w:rPr>
        <w:t xml:space="preserve">Lines and monitoring </w:t>
      </w:r>
    </w:p>
    <w:p w14:paraId="6A1F01EA" w14:textId="77777777" w:rsidR="00E36F0F" w:rsidRDefault="00E36F0F" w:rsidP="00E36F0F"/>
    <w:p w14:paraId="42996AEA" w14:textId="77777777" w:rsidR="00E36F0F" w:rsidRDefault="00E36F0F" w:rsidP="00E36F0F">
      <w:r w:rsidRPr="444C2C17">
        <w:rPr>
          <w:lang w:val="en-US"/>
        </w:rPr>
        <w:t xml:space="preserve">Based on limited evidence but strong expert panel recommendations, the insertion of invasive arterial and central venous pressure monitoring as well as high flow venous </w:t>
      </w:r>
      <w:proofErr w:type="spellStart"/>
      <w:r w:rsidRPr="444C2C17">
        <w:rPr>
          <w:lang w:val="en-US"/>
        </w:rPr>
        <w:t>cannulae</w:t>
      </w:r>
      <w:proofErr w:type="spellEnd"/>
      <w:r w:rsidRPr="444C2C17">
        <w:rPr>
          <w:lang w:val="en-US"/>
        </w:rPr>
        <w:t xml:space="preserve"> was recommended as a minimum standard in the ERAS4OLT systematic review. This accounts for the need for continuous monitoring of </w:t>
      </w:r>
      <w:proofErr w:type="spellStart"/>
      <w:r w:rsidRPr="444C2C17">
        <w:rPr>
          <w:lang w:val="en-US"/>
        </w:rPr>
        <w:t>haemodynamic</w:t>
      </w:r>
      <w:proofErr w:type="spellEnd"/>
      <w:r w:rsidRPr="444C2C17">
        <w:rPr>
          <w:lang w:val="en-US"/>
        </w:rPr>
        <w:t xml:space="preserve"> parameters, infusion of vasoactive drugs, fluids and blood products, and the low rate of line-related complications reported in multiple studies. There is not enough evidence to strongly recommend which site should be chosen for arterial line insertion, hence we recommend that each </w:t>
      </w:r>
      <w:proofErr w:type="spellStart"/>
      <w:r w:rsidRPr="444C2C17">
        <w:rPr>
          <w:lang w:val="en-US"/>
        </w:rPr>
        <w:t>centre</w:t>
      </w:r>
      <w:proofErr w:type="spellEnd"/>
      <w:r w:rsidRPr="444C2C17">
        <w:rPr>
          <w:lang w:val="en-US"/>
        </w:rPr>
        <w:t xml:space="preserve"> considers this in the context of established local practices and likelihood of significant </w:t>
      </w:r>
      <w:proofErr w:type="spellStart"/>
      <w:r w:rsidRPr="444C2C17">
        <w:rPr>
          <w:lang w:val="en-US"/>
        </w:rPr>
        <w:t>haemodynamic</w:t>
      </w:r>
      <w:proofErr w:type="spellEnd"/>
      <w:r w:rsidRPr="444C2C17">
        <w:rPr>
          <w:lang w:val="en-US"/>
        </w:rPr>
        <w:t xml:space="preserve"> instability during the operation. </w:t>
      </w:r>
    </w:p>
    <w:p w14:paraId="12A764FC" w14:textId="77777777" w:rsidR="00E36F0F" w:rsidRDefault="00E36F0F" w:rsidP="00E36F0F"/>
    <w:p w14:paraId="3AD9C015" w14:textId="77777777" w:rsidR="00E36F0F" w:rsidRDefault="00E36F0F" w:rsidP="00E36F0F">
      <w:r w:rsidRPr="4024D443">
        <w:rPr>
          <w:lang w:val="en-US"/>
        </w:rPr>
        <w:t xml:space="preserve">Advanced </w:t>
      </w:r>
      <w:proofErr w:type="spellStart"/>
      <w:r w:rsidRPr="4024D443">
        <w:rPr>
          <w:lang w:val="en-US"/>
        </w:rPr>
        <w:t>haemodynamic</w:t>
      </w:r>
      <w:proofErr w:type="spellEnd"/>
      <w:r w:rsidRPr="4024D443">
        <w:rPr>
          <w:lang w:val="en-US"/>
        </w:rPr>
        <w:t xml:space="preserve"> monitoring, with modalities including pulmonary artery </w:t>
      </w:r>
      <w:proofErr w:type="spellStart"/>
      <w:r w:rsidRPr="4024D443">
        <w:rPr>
          <w:lang w:val="en-US"/>
        </w:rPr>
        <w:t>catheterisation</w:t>
      </w:r>
      <w:proofErr w:type="spellEnd"/>
      <w:r w:rsidRPr="4024D443">
        <w:rPr>
          <w:lang w:val="en-US"/>
        </w:rPr>
        <w:t xml:space="preserve"> (PAC) and </w:t>
      </w:r>
      <w:proofErr w:type="spellStart"/>
      <w:r w:rsidRPr="4024D443">
        <w:rPr>
          <w:lang w:val="en-US"/>
        </w:rPr>
        <w:t>transoesophageal</w:t>
      </w:r>
      <w:proofErr w:type="spellEnd"/>
      <w:r w:rsidRPr="4024D443">
        <w:rPr>
          <w:lang w:val="en-US"/>
        </w:rPr>
        <w:t xml:space="preserve"> echocardiography (TOE), may be needed in some patients who are higher risk, have comorbidities such as hepatopulmonary syndrome or cardiac dysfunction, or become </w:t>
      </w:r>
      <w:proofErr w:type="spellStart"/>
      <w:r w:rsidRPr="4024D443">
        <w:rPr>
          <w:lang w:val="en-US"/>
        </w:rPr>
        <w:t>haemodynamically</w:t>
      </w:r>
      <w:proofErr w:type="spellEnd"/>
      <w:r w:rsidRPr="4024D443">
        <w:rPr>
          <w:lang w:val="en-US"/>
        </w:rPr>
        <w:t xml:space="preserve"> unstable during their operation. The rate of complications associated with </w:t>
      </w:r>
      <w:proofErr w:type="gramStart"/>
      <w:r w:rsidRPr="4024D443">
        <w:rPr>
          <w:lang w:val="en-US"/>
        </w:rPr>
        <w:t>both of these</w:t>
      </w:r>
      <w:proofErr w:type="gramEnd"/>
      <w:r w:rsidRPr="4024D443">
        <w:rPr>
          <w:lang w:val="en-US"/>
        </w:rPr>
        <w:t xml:space="preserve"> interventions in liver transplant recipients is low and acceptable if the benefit is thought to be significant. Non-invasive cardiac monitoring devices have not yet been demonstrated to provide equivalence to PAC or TOE, and future research is required in this field. </w:t>
      </w:r>
    </w:p>
    <w:p w14:paraId="71DF0022" w14:textId="77777777" w:rsidR="003B4072" w:rsidRDefault="003B4072"/>
    <w:p w14:paraId="7C675564" w14:textId="77777777" w:rsidR="00E36F0F" w:rsidRDefault="00E36F0F" w:rsidP="00E36F0F">
      <w:pPr>
        <w:rPr>
          <w:b/>
          <w:bCs/>
        </w:rPr>
      </w:pPr>
      <w:r w:rsidRPr="207DC392">
        <w:rPr>
          <w:b/>
          <w:bCs/>
        </w:rPr>
        <w:t>Bibliography</w:t>
      </w:r>
    </w:p>
    <w:p w14:paraId="21AF4F3C" w14:textId="77777777" w:rsidR="00E36F0F" w:rsidRDefault="00E36F0F"/>
    <w:p w14:paraId="0269AC2A" w14:textId="77777777" w:rsidR="00E36F0F" w:rsidRDefault="00E36F0F" w:rsidP="00E36F0F">
      <w:pPr>
        <w:numPr>
          <w:ilvl w:val="0"/>
          <w:numId w:val="1"/>
        </w:numPr>
      </w:pPr>
      <w:r w:rsidRPr="2CDFA737">
        <w:rPr>
          <w:color w:val="000000" w:themeColor="text1"/>
          <w:lang w:val="en-US"/>
        </w:rPr>
        <w:t xml:space="preserve">Fernandez TMA, Schofield N, Krenn CG, Rizkalla N, Spiro M, Raptis DA, et al. What is the optimal anesthetic monitoring regarding immediate and short‐term outcomes after liver </w:t>
      </w:r>
      <w:proofErr w:type="gramStart"/>
      <w:r w:rsidRPr="2CDFA737">
        <w:rPr>
          <w:color w:val="000000" w:themeColor="text1"/>
          <w:lang w:val="en-US"/>
        </w:rPr>
        <w:t>transplantation?—</w:t>
      </w:r>
      <w:proofErr w:type="gramEnd"/>
      <w:r w:rsidRPr="2CDFA737">
        <w:rPr>
          <w:color w:val="000000" w:themeColor="text1"/>
          <w:lang w:val="en-US"/>
        </w:rPr>
        <w:t xml:space="preserve">A systematic review of the literature and expert panel recommendations. Clinical Transplantation [Internet]. 2022 Oct [cited 2025 Aug 15];36(10). Available from: </w:t>
      </w:r>
      <w:hyperlink r:id="rId5">
        <w:r w:rsidRPr="2CDFA737">
          <w:rPr>
            <w:rStyle w:val="Hyperlink"/>
            <w:color w:val="000000" w:themeColor="text1"/>
            <w:lang w:val="en-US"/>
          </w:rPr>
          <w:t>https://onlinelibrary.wiley.com/doi/10.1111/ctr.14643</w:t>
        </w:r>
      </w:hyperlink>
    </w:p>
    <w:p w14:paraId="26255CE6" w14:textId="77777777" w:rsidR="00E36F0F" w:rsidRDefault="00E36F0F"/>
    <w:sectPr w:rsidR="00E36F0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EEE0DEE"/>
    <w:multiLevelType w:val="multilevel"/>
    <w:tmpl w:val="20BADE50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 w16cid:durableId="2776400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6F0F"/>
    <w:rsid w:val="003B4072"/>
    <w:rsid w:val="004E244A"/>
    <w:rsid w:val="0095596E"/>
    <w:rsid w:val="00CB52DF"/>
    <w:rsid w:val="00D305B0"/>
    <w:rsid w:val="00E36F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A2CA6DD"/>
  <w15:chartTrackingRefBased/>
  <w15:docId w15:val="{1CAAB7B6-01E1-A847-AF73-6A893AA88A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36F0F"/>
    <w:pPr>
      <w:spacing w:line="276" w:lineRule="auto"/>
    </w:pPr>
    <w:rPr>
      <w:rFonts w:ascii="Arial" w:eastAsia="Arial" w:hAnsi="Arial" w:cs="Arial"/>
      <w:kern w:val="0"/>
      <w:sz w:val="22"/>
      <w:szCs w:val="22"/>
      <w:lang w:val="en"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36F0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36F0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36F0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36F0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36F0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36F0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36F0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36F0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36F0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36F0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36F0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36F0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36F0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36F0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36F0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36F0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36F0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36F0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36F0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36F0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36F0F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36F0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36F0F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36F0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36F0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36F0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36F0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36F0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36F0F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E36F0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onlinelibrary.wiley.com/doi/10.1111/ctr.14643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287</Words>
  <Characters>1639</Characters>
  <Application>Microsoft Office Word</Application>
  <DocSecurity>0</DocSecurity>
  <Lines>13</Lines>
  <Paragraphs>3</Paragraphs>
  <ScaleCrop>false</ScaleCrop>
  <Company/>
  <LinksUpToDate>false</LinksUpToDate>
  <CharactersWithSpaces>1923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KANTSEDIKAS, Ilya (CHELSEA AND WESTMINSTER HOSPITAL NHS FOUNDATION TRUST)</dc:creator>
  <cp:keywords/>
  <dc:description/>
  <cp:lastModifiedBy>KANTSEDIKAS, Ilya (CHELSEA AND WESTMINSTER HOSPITAL NHS FOUNDATION TRUST)</cp:lastModifiedBy>
  <cp:revision>1</cp:revision>
  <dcterms:created xsi:type="dcterms:W3CDTF">2025-11-07T14:30:00Z</dcterms:created>
  <dcterms:modified xsi:type="dcterms:W3CDTF">2025-11-07T14:34:00Z</dcterms:modified>
</cp:coreProperties>
</file>