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38137" w14:textId="77777777" w:rsidR="000A5EFB" w:rsidRDefault="000A5EFB" w:rsidP="000A5EFB">
      <w:pPr>
        <w:rPr>
          <w:b/>
        </w:rPr>
      </w:pPr>
      <w:r>
        <w:rPr>
          <w:b/>
        </w:rPr>
        <w:t xml:space="preserve">Nutrition on the day of surgery </w:t>
      </w:r>
    </w:p>
    <w:p w14:paraId="6F10D74C" w14:textId="77777777" w:rsidR="000A5EFB" w:rsidRDefault="000A5EFB" w:rsidP="000A5EFB"/>
    <w:p w14:paraId="742060EA" w14:textId="77777777" w:rsidR="000A5EFB" w:rsidRDefault="000A5EFB" w:rsidP="000A5EFB">
      <w:r w:rsidRPr="54752FA3">
        <w:rPr>
          <w:lang w:val="en-US"/>
        </w:rPr>
        <w:t xml:space="preserve">A fasting </w:t>
      </w:r>
      <w:proofErr w:type="spellStart"/>
      <w:r w:rsidRPr="54752FA3">
        <w:rPr>
          <w:lang w:val="en-US"/>
        </w:rPr>
        <w:t>minimisation</w:t>
      </w:r>
      <w:proofErr w:type="spellEnd"/>
      <w:r w:rsidRPr="54752FA3">
        <w:rPr>
          <w:lang w:val="en-US"/>
        </w:rPr>
        <w:t xml:space="preserve"> or ‘sips until sending’ strategy has not been specifically studied in liver transplant recipients. The use of this strategy is recommended </w:t>
      </w:r>
      <w:proofErr w:type="gramStart"/>
      <w:r w:rsidRPr="54752FA3">
        <w:rPr>
          <w:lang w:val="en-US"/>
        </w:rPr>
        <w:t>on the basis of</w:t>
      </w:r>
      <w:proofErr w:type="gramEnd"/>
      <w:r w:rsidRPr="54752FA3">
        <w:rPr>
          <w:lang w:val="en-US"/>
        </w:rPr>
        <w:t xml:space="preserve"> its demonstrated benefits in other types of surgery in terms of patient comfort and hydration without increasing aspiration risk. This is also true for the use of carbohydrate drinks pre-operatively. These have however been demonstrated in a </w:t>
      </w:r>
      <w:proofErr w:type="gramStart"/>
      <w:r w:rsidRPr="54752FA3">
        <w:rPr>
          <w:lang w:val="en-US"/>
        </w:rPr>
        <w:t xml:space="preserve">small </w:t>
      </w:r>
      <w:proofErr w:type="spellStart"/>
      <w:r w:rsidRPr="54752FA3">
        <w:rPr>
          <w:lang w:val="en-US"/>
        </w:rPr>
        <w:t>randomised</w:t>
      </w:r>
      <w:proofErr w:type="spellEnd"/>
      <w:proofErr w:type="gramEnd"/>
      <w:r w:rsidRPr="54752FA3">
        <w:rPr>
          <w:lang w:val="en-US"/>
        </w:rPr>
        <w:t xml:space="preserve"> control trial in donor hepatectomy patients to have beneficial effects on post-operative </w:t>
      </w:r>
      <w:proofErr w:type="spellStart"/>
      <w:r w:rsidRPr="54752FA3">
        <w:rPr>
          <w:lang w:val="en-US"/>
        </w:rPr>
        <w:t>glycaemic</w:t>
      </w:r>
      <w:proofErr w:type="spellEnd"/>
      <w:r w:rsidRPr="54752FA3">
        <w:rPr>
          <w:lang w:val="en-US"/>
        </w:rPr>
        <w:t xml:space="preserve"> control, reduce rates of nausea and vomiting and increase early soft diet tolerance, and can be considered as a pre-operative adjunct. </w:t>
      </w:r>
    </w:p>
    <w:p w14:paraId="5ABBF37C" w14:textId="77777777" w:rsidR="003B4072" w:rsidRDefault="003B4072"/>
    <w:p w14:paraId="6EC5BB5A" w14:textId="77777777" w:rsidR="000A5EFB" w:rsidRDefault="000A5EFB" w:rsidP="000A5EFB">
      <w:pPr>
        <w:rPr>
          <w:b/>
          <w:bCs/>
        </w:rPr>
      </w:pPr>
      <w:bookmarkStart w:id="0" w:name="OLE_LINK1"/>
      <w:r w:rsidRPr="207DC392">
        <w:rPr>
          <w:b/>
          <w:bCs/>
        </w:rPr>
        <w:t>Bibliography</w:t>
      </w:r>
    </w:p>
    <w:bookmarkEnd w:id="0"/>
    <w:p w14:paraId="30ECDAA1" w14:textId="77777777" w:rsidR="000A5EFB" w:rsidRDefault="000A5EFB" w:rsidP="000A5EFB">
      <w:pPr>
        <w:numPr>
          <w:ilvl w:val="0"/>
          <w:numId w:val="1"/>
        </w:numPr>
        <w:rPr>
          <w:color w:val="000000" w:themeColor="text1"/>
          <w:lang w:val="en-US"/>
        </w:rPr>
      </w:pPr>
      <w:r w:rsidRPr="2CDFA737">
        <w:rPr>
          <w:color w:val="000000" w:themeColor="text1"/>
          <w:lang w:val="en-US"/>
        </w:rPr>
        <w:t xml:space="preserve">Kumar M, Patil NS, Mohapatra N, Yadav A, </w:t>
      </w:r>
      <w:proofErr w:type="spellStart"/>
      <w:r w:rsidRPr="2CDFA737">
        <w:rPr>
          <w:color w:val="000000" w:themeColor="text1"/>
          <w:lang w:val="en-US"/>
        </w:rPr>
        <w:t>Sindwani</w:t>
      </w:r>
      <w:proofErr w:type="spellEnd"/>
      <w:r w:rsidRPr="2CDFA737">
        <w:rPr>
          <w:color w:val="000000" w:themeColor="text1"/>
          <w:lang w:val="en-US"/>
        </w:rPr>
        <w:t xml:space="preserve"> G, Dhingra U, et al. Preoperative carbohydrate loading reduces perioperative insulin resistance and hastens functional recovery of remnant liver after living donor hepatectomy: An </w:t>
      </w:r>
      <w:proofErr w:type="gramStart"/>
      <w:r w:rsidRPr="2CDFA737">
        <w:rPr>
          <w:color w:val="000000" w:themeColor="text1"/>
          <w:lang w:val="en-US"/>
        </w:rPr>
        <w:t>open-label</w:t>
      </w:r>
      <w:proofErr w:type="gramEnd"/>
      <w:r w:rsidRPr="2CDFA737">
        <w:rPr>
          <w:color w:val="000000" w:themeColor="text1"/>
          <w:lang w:val="en-US"/>
        </w:rPr>
        <w:t xml:space="preserve"> randomized controlled trial. Hepatol Int [Internet]. 2025 May 19 [cited 2025 July 25]; Available from: </w:t>
      </w:r>
      <w:hyperlink r:id="rId5">
        <w:r w:rsidRPr="2CDFA737">
          <w:rPr>
            <w:rStyle w:val="Hyperlink"/>
            <w:color w:val="000000" w:themeColor="text1"/>
            <w:lang w:val="en-US"/>
          </w:rPr>
          <w:t>https://link.springer.com/10.1007/s12072-025-10831-5</w:t>
        </w:r>
      </w:hyperlink>
    </w:p>
    <w:p w14:paraId="098C2A15" w14:textId="77777777" w:rsidR="000A5EFB" w:rsidRDefault="000A5EFB" w:rsidP="000A5EFB">
      <w:pPr>
        <w:numPr>
          <w:ilvl w:val="0"/>
          <w:numId w:val="1"/>
        </w:numPr>
      </w:pPr>
      <w:r w:rsidRPr="2CDFA737">
        <w:rPr>
          <w:color w:val="000000" w:themeColor="text1"/>
          <w:lang w:val="en-US"/>
        </w:rPr>
        <w:t xml:space="preserve">Morrison CE, Ritchie-McLean S, Jha A, Mythen M. Two hours too long: time to review fasting guidelines for clear fluids. British Journal of </w:t>
      </w:r>
      <w:proofErr w:type="spellStart"/>
      <w:r w:rsidRPr="2CDFA737">
        <w:rPr>
          <w:color w:val="000000" w:themeColor="text1"/>
          <w:lang w:val="en-US"/>
        </w:rPr>
        <w:t>Anaesthesia</w:t>
      </w:r>
      <w:proofErr w:type="spellEnd"/>
      <w:r w:rsidRPr="2CDFA737">
        <w:rPr>
          <w:color w:val="000000" w:themeColor="text1"/>
          <w:lang w:val="en-US"/>
        </w:rPr>
        <w:t>. 2020 Apr;124(4):363</w:t>
      </w:r>
    </w:p>
    <w:p w14:paraId="512BEA7F" w14:textId="77777777" w:rsidR="000A5EFB" w:rsidRDefault="000A5EFB"/>
    <w:sectPr w:rsidR="000A5E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E0DEE"/>
    <w:multiLevelType w:val="multilevel"/>
    <w:tmpl w:val="20BADE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7640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EFB"/>
    <w:rsid w:val="000A5EFB"/>
    <w:rsid w:val="003B4072"/>
    <w:rsid w:val="004E244A"/>
    <w:rsid w:val="0095596E"/>
    <w:rsid w:val="00CB52DF"/>
    <w:rsid w:val="00D3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422F3A"/>
  <w15:chartTrackingRefBased/>
  <w15:docId w15:val="{77AA5038-83D2-3441-A741-134E18603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EFB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E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E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E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E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E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E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E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5E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E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E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E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E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E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E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E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5E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5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E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5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5E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5E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5E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5E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E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E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5EF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A5E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ink.springer.com/10.1007/s12072-025-10831-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KANTSEDIKAS, Ilya (CHELSEA AND WESTMINSTER HOSPITAL NHS FOUNDATION TRUST)</dc:creator>
  <cp:keywords/>
  <dc:description/>
  <cp:lastModifiedBy>KANTSEDIKAS, Ilya (CHELSEA AND WESTMINSTER HOSPITAL NHS FOUNDATION TRUST)</cp:lastModifiedBy>
  <cp:revision>1</cp:revision>
  <dcterms:created xsi:type="dcterms:W3CDTF">2025-11-07T14:51:00Z</dcterms:created>
  <dcterms:modified xsi:type="dcterms:W3CDTF">2025-11-07T14:53:00Z</dcterms:modified>
</cp:coreProperties>
</file>